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442"/>
      </w:tblGrid>
      <w:tr w:rsidR="000B4A2A" w:rsidRPr="0016714A">
        <w:tc>
          <w:tcPr>
            <w:tcW w:w="7672" w:type="dxa"/>
            <w:tcMar>
              <w:top w:w="216" w:type="dxa"/>
              <w:left w:w="115" w:type="dxa"/>
              <w:bottom w:w="216" w:type="dxa"/>
              <w:right w:w="115" w:type="dxa"/>
            </w:tcMar>
          </w:tcPr>
          <w:p w:rsidR="000B4A2A" w:rsidRPr="0016714A" w:rsidRDefault="000B4A2A" w:rsidP="000B4A2A">
            <w:pPr>
              <w:pStyle w:val="Brezrazmikov"/>
              <w:rPr>
                <w:rFonts w:ascii="Cambria" w:hAnsi="Cambria"/>
                <w:sz w:val="24"/>
                <w:szCs w:val="24"/>
              </w:rPr>
            </w:pPr>
          </w:p>
        </w:tc>
      </w:tr>
      <w:tr w:rsidR="000B4A2A" w:rsidRPr="0016714A">
        <w:tc>
          <w:tcPr>
            <w:tcW w:w="7672" w:type="dxa"/>
          </w:tcPr>
          <w:p w:rsidR="000B4A2A" w:rsidRPr="0016714A" w:rsidRDefault="0002717A" w:rsidP="0002717A">
            <w:pPr>
              <w:pStyle w:val="Brezrazmikov"/>
              <w:rPr>
                <w:rFonts w:ascii="Cambria" w:hAnsi="Cambria"/>
                <w:color w:val="4F81BD"/>
                <w:sz w:val="80"/>
                <w:szCs w:val="80"/>
              </w:rPr>
            </w:pPr>
            <w:r>
              <w:rPr>
                <w:rFonts w:ascii="Cambria" w:hAnsi="Cambria"/>
                <w:sz w:val="80"/>
                <w:szCs w:val="80"/>
              </w:rPr>
              <w:t xml:space="preserve">Listina </w:t>
            </w:r>
            <w:r>
              <w:rPr>
                <w:rFonts w:ascii="Cambria" w:hAnsi="Cambria"/>
                <w:sz w:val="80"/>
                <w:szCs w:val="80"/>
              </w:rPr>
              <w:br/>
              <w:t xml:space="preserve">Evropske unije </w:t>
            </w:r>
            <w:r>
              <w:rPr>
                <w:rFonts w:ascii="Cambria" w:hAnsi="Cambria"/>
                <w:sz w:val="80"/>
                <w:szCs w:val="80"/>
              </w:rPr>
              <w:br/>
              <w:t>o temeljnih pravicah</w:t>
            </w:r>
          </w:p>
        </w:tc>
      </w:tr>
      <w:tr w:rsidR="000B4A2A" w:rsidRPr="0016714A">
        <w:tc>
          <w:tcPr>
            <w:tcW w:w="7672" w:type="dxa"/>
            <w:tcMar>
              <w:top w:w="216" w:type="dxa"/>
              <w:left w:w="115" w:type="dxa"/>
              <w:bottom w:w="216" w:type="dxa"/>
              <w:right w:w="115" w:type="dxa"/>
            </w:tcMar>
          </w:tcPr>
          <w:p w:rsidR="000B4A2A" w:rsidRPr="0016714A" w:rsidRDefault="003201AE" w:rsidP="003201AE">
            <w:pPr>
              <w:pStyle w:val="Brezrazmikov"/>
              <w:rPr>
                <w:rFonts w:ascii="Cambria" w:hAnsi="Cambria"/>
                <w:sz w:val="24"/>
                <w:szCs w:val="24"/>
              </w:rPr>
            </w:pPr>
            <w:r>
              <w:rPr>
                <w:rFonts w:ascii="Cambria" w:hAnsi="Cambria"/>
                <w:sz w:val="24"/>
                <w:szCs w:val="24"/>
              </w:rPr>
              <w:t>Splošni pregled o nastanku, vsebini in uporabi</w:t>
            </w:r>
          </w:p>
        </w:tc>
      </w:tr>
    </w:tbl>
    <w:p w:rsidR="000B4A2A" w:rsidRPr="0016714A" w:rsidRDefault="000B4A2A">
      <w:pPr>
        <w:rPr>
          <w:szCs w:val="24"/>
        </w:rPr>
      </w:pPr>
    </w:p>
    <w:p w:rsidR="000B4A2A" w:rsidRPr="0016714A" w:rsidRDefault="000B4A2A">
      <w:pPr>
        <w:rPr>
          <w:szCs w:val="24"/>
        </w:rPr>
      </w:pPr>
    </w:p>
    <w:tbl>
      <w:tblPr>
        <w:tblpPr w:leftFromText="187" w:rightFromText="187" w:horzAnchor="margin" w:tblpXSpec="center" w:tblpYSpec="bottom"/>
        <w:tblW w:w="4000" w:type="pct"/>
        <w:tblLook w:val="04A0" w:firstRow="1" w:lastRow="0" w:firstColumn="1" w:lastColumn="0" w:noHBand="0" w:noVBand="1"/>
      </w:tblPr>
      <w:tblGrid>
        <w:gridCol w:w="7442"/>
      </w:tblGrid>
      <w:tr w:rsidR="000B4A2A" w:rsidRPr="0016714A">
        <w:tc>
          <w:tcPr>
            <w:tcW w:w="7672" w:type="dxa"/>
            <w:tcMar>
              <w:top w:w="216" w:type="dxa"/>
              <w:left w:w="115" w:type="dxa"/>
              <w:bottom w:w="216" w:type="dxa"/>
              <w:right w:w="115" w:type="dxa"/>
            </w:tcMar>
          </w:tcPr>
          <w:p w:rsidR="000B4A2A" w:rsidRPr="0016714A" w:rsidRDefault="00246E8C">
            <w:pPr>
              <w:pStyle w:val="Brezrazmikov"/>
              <w:rPr>
                <w:b/>
                <w:sz w:val="24"/>
                <w:szCs w:val="24"/>
              </w:rPr>
            </w:pPr>
            <w:r>
              <w:rPr>
                <w:b/>
                <w:sz w:val="24"/>
                <w:szCs w:val="24"/>
              </w:rPr>
              <w:t xml:space="preserve">Mag. </w:t>
            </w:r>
            <w:r w:rsidR="0016714A">
              <w:rPr>
                <w:b/>
                <w:sz w:val="24"/>
                <w:szCs w:val="24"/>
              </w:rPr>
              <w:t>Mario Plešej</w:t>
            </w:r>
            <w:r w:rsidR="00BB0369">
              <w:rPr>
                <w:b/>
                <w:sz w:val="24"/>
                <w:szCs w:val="24"/>
              </w:rPr>
              <w:t xml:space="preserve">, </w:t>
            </w:r>
            <w:r>
              <w:rPr>
                <w:b/>
                <w:sz w:val="24"/>
                <w:szCs w:val="24"/>
              </w:rPr>
              <w:br/>
            </w:r>
            <w:r w:rsidR="00BB0369">
              <w:rPr>
                <w:b/>
                <w:sz w:val="24"/>
                <w:szCs w:val="24"/>
              </w:rPr>
              <w:t>Socialna akademija</w:t>
            </w:r>
          </w:p>
          <w:p w:rsidR="00085E81" w:rsidRPr="0016714A" w:rsidRDefault="00085E81">
            <w:pPr>
              <w:pStyle w:val="Brezrazmikov"/>
              <w:rPr>
                <w:sz w:val="24"/>
                <w:szCs w:val="24"/>
              </w:rPr>
            </w:pPr>
          </w:p>
          <w:p w:rsidR="000B4A2A" w:rsidRPr="0016714A" w:rsidRDefault="00032310" w:rsidP="00246E8C">
            <w:pPr>
              <w:pStyle w:val="Brezrazmikov"/>
              <w:rPr>
                <w:color w:val="4F81BD"/>
                <w:sz w:val="24"/>
                <w:szCs w:val="24"/>
              </w:rPr>
            </w:pPr>
            <w:r>
              <w:rPr>
                <w:color w:val="4F81BD"/>
                <w:sz w:val="24"/>
                <w:szCs w:val="24"/>
              </w:rPr>
              <w:t xml:space="preserve">Ljubljana, </w:t>
            </w:r>
            <w:r w:rsidR="00246E8C">
              <w:rPr>
                <w:color w:val="4F81BD"/>
                <w:sz w:val="24"/>
                <w:szCs w:val="24"/>
              </w:rPr>
              <w:t>december</w:t>
            </w:r>
            <w:r w:rsidR="006E52CE" w:rsidRPr="0016714A">
              <w:rPr>
                <w:color w:val="4F81BD"/>
                <w:sz w:val="24"/>
                <w:szCs w:val="24"/>
              </w:rPr>
              <w:t xml:space="preserve"> 201</w:t>
            </w:r>
            <w:r w:rsidR="00246E8C">
              <w:rPr>
                <w:color w:val="4F81BD"/>
                <w:sz w:val="24"/>
                <w:szCs w:val="24"/>
              </w:rPr>
              <w:t>3</w:t>
            </w:r>
          </w:p>
        </w:tc>
      </w:tr>
    </w:tbl>
    <w:p w:rsidR="000B4A2A" w:rsidRPr="0016714A" w:rsidRDefault="000B4A2A">
      <w:pPr>
        <w:rPr>
          <w:szCs w:val="24"/>
        </w:rPr>
      </w:pPr>
    </w:p>
    <w:p w:rsidR="00246E8C" w:rsidRPr="00DD5ADB" w:rsidRDefault="000B4A2A" w:rsidP="00246E8C">
      <w:r w:rsidRPr="00DD5ADB">
        <w:rPr>
          <w:sz w:val="32"/>
          <w:szCs w:val="32"/>
        </w:rPr>
        <w:br w:type="page"/>
      </w:r>
    </w:p>
    <w:p w:rsidR="00606220" w:rsidRPr="00DD5ADB" w:rsidRDefault="00246E8C" w:rsidP="00246E8C">
      <w:pPr>
        <w:pStyle w:val="Naslov1"/>
      </w:pPr>
      <w:r w:rsidRPr="00246E8C">
        <w:lastRenderedPageBreak/>
        <w:t>Zakaj listina o temeljnih pravicah?</w:t>
      </w:r>
    </w:p>
    <w:p w:rsidR="00A1407A" w:rsidRDefault="00A1407A" w:rsidP="00246E8C">
      <w:pPr>
        <w:jc w:val="both"/>
      </w:pPr>
      <w:r>
        <w:t>Pravice posameznikov v EU so se vzpostavile ob različnih časih, na različne načine in v različnih oblikah. Zaradi tega se je EU odločila, da vse pravice vključi v enoten dokument, ki odraža spremembe v družbi, družbeni napredek ter znanstveni in tehnološki razvoj.</w:t>
      </w:r>
    </w:p>
    <w:p w:rsidR="00246E8C" w:rsidRDefault="00246E8C" w:rsidP="00246E8C">
      <w:pPr>
        <w:jc w:val="both"/>
      </w:pPr>
      <w:r>
        <w:t>Ustanovne pogodbe evropskih skupnosti (Evropska skupnost za premog in jeklo, Evropska gospodarska skupnost in Evropska skupnost za atomsko energijo; predhodnice današnje EU) v petdesetih letih prejšnjega stoletja niso vsebovale določil v zvezi s temeljnimi ali človekovimi pravicami. Po neuspeli potrditvi pogodb o tesnejšem obrambnem in političnem povezovanju na evropski ravni (Pogodba o ustanovitvi Evropske politične skupnosti in Pogodba o ustanovitvi Evr</w:t>
      </w:r>
      <w:r w:rsidR="002B20B0">
        <w:t>opske obrambne skupnosti) – slednja je</w:t>
      </w:r>
      <w:r>
        <w:t xml:space="preserve"> me</w:t>
      </w:r>
      <w:r w:rsidR="003201AE">
        <w:t>d drugim vsebovala tudi določila</w:t>
      </w:r>
      <w:r w:rsidR="002B20B0">
        <w:t xml:space="preserve"> o pravicah –</w:t>
      </w:r>
      <w:bookmarkStart w:id="0" w:name="_GoBack"/>
      <w:bookmarkEnd w:id="0"/>
      <w:r>
        <w:t xml:space="preserve"> so se namreč glavni igralci evropskega povezovanja pri ponovnem poskusu namerno izognili občutljivim političnim vsebinam ter povezovanje </w:t>
      </w:r>
      <w:r w:rsidR="003201AE">
        <w:t>osnovali</w:t>
      </w:r>
      <w:r>
        <w:t xml:space="preserve"> na gospodarskem področju.</w:t>
      </w:r>
    </w:p>
    <w:p w:rsidR="00246E8C" w:rsidRDefault="00246E8C" w:rsidP="00246E8C">
      <w:pPr>
        <w:jc w:val="both"/>
      </w:pPr>
      <w:r>
        <w:t xml:space="preserve">Kljub temu je sodišče evropskih skupnosti (predhodnik sedanjega sodišča EU), ki je bilo vzpostavljeno z ustanovnimi pogodbami za namene razsojanja sporov v zvezi z uporabo in razlago prava evropskih skupnosti, z nekaterimi svojimi sodbami (vrhunec predstavlja sodba v primeru </w:t>
      </w:r>
      <w:proofErr w:type="spellStart"/>
      <w:r w:rsidRPr="00246E8C">
        <w:rPr>
          <w:i/>
        </w:rPr>
        <w:t>Handelsgesellschaft</w:t>
      </w:r>
      <w:proofErr w:type="spellEnd"/>
      <w:r>
        <w:t xml:space="preserve"> iz leta 1970) dejansko vzpostavilo doktrino nenapisanih pravic, po kateri </w:t>
      </w:r>
      <w:r w:rsidR="003201AE">
        <w:t>so morale</w:t>
      </w:r>
      <w:r>
        <w:t xml:space="preserve"> institucije evropskih skupnosti spoštovati temeljne pravice pri svojem delovanju. </w:t>
      </w:r>
    </w:p>
    <w:p w:rsidR="00246E8C" w:rsidRDefault="00246E8C" w:rsidP="00246E8C">
      <w:pPr>
        <w:jc w:val="both"/>
      </w:pPr>
      <w:r>
        <w:t>Čeprav so politične institucije evropskih skupnosti</w:t>
      </w:r>
      <w:r w:rsidR="003201AE">
        <w:t xml:space="preserve"> (komisija, svet in parlament)</w:t>
      </w:r>
      <w:r>
        <w:t xml:space="preserve"> s skupno izjavo leta 1977 potrdile takšen pristop sodišča in je bila tozadevna izjava priložena tudi Maastrichtski pogodbi o vzpostavitvi EU iz leta 1992, pa je šele v skladu z odločitvijo evropskega sveta (šefi vlad ali držav EU ter predsednik evropske komisije) </w:t>
      </w:r>
      <w:r w:rsidR="003201AE">
        <w:t xml:space="preserve">leta 1999 </w:t>
      </w:r>
      <w:r>
        <w:t>stekel proces oblikovan</w:t>
      </w:r>
      <w:r w:rsidR="003201AE">
        <w:t>ja kataloga temeljnih pravic EU, iz katerega se je rodila ta listina.</w:t>
      </w:r>
    </w:p>
    <w:p w:rsidR="00246E8C" w:rsidRDefault="00246E8C" w:rsidP="00246E8C">
      <w:pPr>
        <w:pStyle w:val="Naslov1"/>
      </w:pPr>
      <w:r>
        <w:t>Kako je listina nastala?</w:t>
      </w:r>
    </w:p>
    <w:p w:rsidR="00246E8C" w:rsidRDefault="00246E8C" w:rsidP="00246E8C">
      <w:pPr>
        <w:jc w:val="both"/>
      </w:pPr>
      <w:r>
        <w:t>Junija 1999 je evropski svet v Kölnu sklenil, da je treba temeljne pravice, ki veljajo na ravni EU, uskladiti v listini in jim tako zagotoviti večjo vidnost. Šefi držav ali vlad so sklicali konvencijo, ki naj oblikuje listino</w:t>
      </w:r>
      <w:r w:rsidR="003201AE">
        <w:t xml:space="preserve"> in</w:t>
      </w:r>
      <w:r>
        <w:t xml:space="preserve"> v katero naj vključi splošna načela, določena v Evropski konvenciji o človekovih pravicah iz leta 1950, in načela iz </w:t>
      </w:r>
      <w:r w:rsidR="003201AE">
        <w:t xml:space="preserve">skupnih </w:t>
      </w:r>
      <w:r>
        <w:t>ustavnih tradicij</w:t>
      </w:r>
      <w:r w:rsidR="003201AE">
        <w:t xml:space="preserve"> držav članic</w:t>
      </w:r>
      <w:r>
        <w:t xml:space="preserve"> EU. Poleg tega naj bi listina vključevala temeljne pravice, ki veljajo za državljane EU, </w:t>
      </w:r>
      <w:r>
        <w:lastRenderedPageBreak/>
        <w:t>ter ekonomske in socialne pravice, določene v Socialni listini Sveta Evrope ter v Listini Skupnosti o temeljnih socialnih pravicah delavcev. Odražala naj bi tudi načela, ki izhajajo iz sodne prakse sodišča EU in Evropskega sodišča za človekove pravice.</w:t>
      </w:r>
    </w:p>
    <w:p w:rsidR="009E6A23" w:rsidRDefault="009E6A23" w:rsidP="00246E8C">
      <w:pPr>
        <w:jc w:val="both"/>
      </w:pPr>
      <w:r>
        <w:t>L</w:t>
      </w:r>
      <w:r w:rsidRPr="009E6A23">
        <w:t>istino je pripravila konvencija, v okviru katere so se z evropskimi institucijami povezali predstavniki nacionalnih parlamentov, pravniki, akademiki</w:t>
      </w:r>
      <w:r>
        <w:t xml:space="preserve"> in predstavniki civilne družbe. Evropski svet je listino kot politični dokument sprejel in razglasil decembra 2000 v Nici.</w:t>
      </w:r>
    </w:p>
    <w:p w:rsidR="003B0C18" w:rsidRDefault="009E6A23" w:rsidP="00246E8C">
      <w:pPr>
        <w:jc w:val="both"/>
      </w:pPr>
      <w:r>
        <w:t>Leta 2004 je bila listina z</w:t>
      </w:r>
      <w:r w:rsidR="00246E8C">
        <w:t xml:space="preserve"> manjšimi popravki </w:t>
      </w:r>
      <w:r>
        <w:t>vključena v</w:t>
      </w:r>
      <w:r w:rsidR="00246E8C">
        <w:t xml:space="preserve"> Pogodbo o ustavi za Evropo</w:t>
      </w:r>
      <w:r>
        <w:t>, ki pa zaradi zavrnitve na referendumu</w:t>
      </w:r>
      <w:r w:rsidR="00246E8C">
        <w:t xml:space="preserve"> </w:t>
      </w:r>
      <w:r>
        <w:t xml:space="preserve">v Franciji in na Nizozemskem ni začela veljati. </w:t>
      </w:r>
      <w:r w:rsidR="00246E8C">
        <w:t>Z</w:t>
      </w:r>
      <w:r>
        <w:t>aradi tega so predsedniki zakonodajnih institucij EU (komisija, svet in parlament) decembra 2007 listino slovesno podpisali in razglasili na plenarnem zasedanju evropskega parlamenta v Strasbourgu.</w:t>
      </w:r>
      <w:r w:rsidR="003B0C18">
        <w:t xml:space="preserve"> </w:t>
      </w:r>
    </w:p>
    <w:p w:rsidR="00246E8C" w:rsidRDefault="003B0C18" w:rsidP="00246E8C">
      <w:pPr>
        <w:jc w:val="both"/>
      </w:pPr>
      <w:r>
        <w:t>Z začetkom veljavnosti Lizbonske pogodbe leta 2009 je listina postala tudi pravno zavezujoča, saj 6. člen Pogodbe o Evropski uniji pravi, da EU</w:t>
      </w:r>
      <w:r w:rsidRPr="003B0C18">
        <w:t xml:space="preserve"> priznava pravice, svobo</w:t>
      </w:r>
      <w:r>
        <w:t>ščine in načela iz l</w:t>
      </w:r>
      <w:r w:rsidRPr="003B0C18">
        <w:t>istine, ki ima enako</w:t>
      </w:r>
      <w:r>
        <w:t xml:space="preserve"> pravno veljavnost kot</w:t>
      </w:r>
      <w:r w:rsidR="0061090F">
        <w:t xml:space="preserve"> temeljne pogodbe</w:t>
      </w:r>
      <w:r>
        <w:t xml:space="preserve"> EU.</w:t>
      </w:r>
    </w:p>
    <w:p w:rsidR="00246E8C" w:rsidRDefault="003B0C18" w:rsidP="00C64C90">
      <w:pPr>
        <w:pStyle w:val="Naslov1"/>
      </w:pPr>
      <w:r>
        <w:t xml:space="preserve">Kakšna je </w:t>
      </w:r>
      <w:r w:rsidR="00140D16">
        <w:t>vsebina listine,</w:t>
      </w:r>
      <w:r w:rsidR="00095DDB">
        <w:t xml:space="preserve"> njena </w:t>
      </w:r>
      <w:r w:rsidR="00140D16">
        <w:t xml:space="preserve">vrednost in </w:t>
      </w:r>
      <w:r>
        <w:t>uporab</w:t>
      </w:r>
      <w:r w:rsidR="00095DDB">
        <w:t>a</w:t>
      </w:r>
      <w:r>
        <w:t>?</w:t>
      </w:r>
    </w:p>
    <w:p w:rsidR="00C62479" w:rsidRPr="00C62479" w:rsidRDefault="00C62479" w:rsidP="004C5CAA">
      <w:pPr>
        <w:jc w:val="both"/>
        <w:rPr>
          <w:b/>
          <w:i/>
        </w:rPr>
      </w:pPr>
      <w:r w:rsidRPr="00C62479">
        <w:rPr>
          <w:b/>
          <w:i/>
        </w:rPr>
        <w:t>Vsebina</w:t>
      </w:r>
    </w:p>
    <w:p w:rsidR="004C5CAA" w:rsidRDefault="00902A35" w:rsidP="004C5CAA">
      <w:pPr>
        <w:jc w:val="both"/>
      </w:pPr>
      <w:hyperlink r:id="rId9" w:history="1">
        <w:r w:rsidR="00246E8C" w:rsidRPr="004C5CAA">
          <w:rPr>
            <w:rStyle w:val="Hiperpovezava"/>
          </w:rPr>
          <w:t xml:space="preserve">Listina </w:t>
        </w:r>
        <w:r w:rsidR="004C5CAA" w:rsidRPr="004C5CAA">
          <w:rPr>
            <w:rStyle w:val="Hiperpovezava"/>
          </w:rPr>
          <w:t xml:space="preserve">Evropske unije </w:t>
        </w:r>
        <w:r w:rsidR="00246E8C" w:rsidRPr="004C5CAA">
          <w:rPr>
            <w:rStyle w:val="Hiperpovezava"/>
          </w:rPr>
          <w:t>o temeljnih pravicah</w:t>
        </w:r>
      </w:hyperlink>
      <w:r w:rsidR="00246E8C">
        <w:t xml:space="preserve"> enotno ureja vse na ravni </w:t>
      </w:r>
      <w:r w:rsidR="00C64C90">
        <w:t>EU</w:t>
      </w:r>
      <w:r w:rsidR="00246E8C">
        <w:t xml:space="preserve"> veljavne temeljne pravice: politične, državljanske, gospodarske, socialne in kulturne pravice. </w:t>
      </w:r>
      <w:r w:rsidR="004C5CAA">
        <w:t>V enem dokumentu združuje pravice, ki so bile prej določene v različnih pravnih aktih, med drugim v nacionalnih predpisih in predpisih EU ter mednarodnih konvencijah Sveta Evrope, Združenih narodov in Mednarodne organizacije dela</w:t>
      </w:r>
      <w:r w:rsidR="00A1407A">
        <w:t xml:space="preserve">; poleg tega listina vsebuje </w:t>
      </w:r>
      <w:r w:rsidR="003201AE">
        <w:t xml:space="preserve">pravice, </w:t>
      </w:r>
      <w:r w:rsidR="00A1407A">
        <w:t>utemeljene s sodno prakso sodišča EU</w:t>
      </w:r>
      <w:r w:rsidR="003201AE">
        <w:t>,</w:t>
      </w:r>
      <w:r w:rsidR="00A1407A">
        <w:t xml:space="preserve"> ter druge pravice, ki izhajajo iz skupnih ustavnih tradicij držav članic EU in iz drugih mednarodnih instrumentov. </w:t>
      </w:r>
      <w:r w:rsidR="004C5CAA">
        <w:t>S tem, ko so postale temeljne pravice jasnejše in vidnejše, je bila v EU zagotovljena pravna varnost.</w:t>
      </w:r>
    </w:p>
    <w:p w:rsidR="004C5CAA" w:rsidRDefault="004C5CAA" w:rsidP="004C5CAA">
      <w:pPr>
        <w:jc w:val="both"/>
      </w:pPr>
      <w:r>
        <w:t>Listina vsebuje preambulo in 54 členov, ki so združeni v sedem naslovov, pod katerimi so opredeljene posamezne pravice ter njihova uporaba:</w:t>
      </w:r>
    </w:p>
    <w:p w:rsidR="004C5CAA" w:rsidRDefault="004C5CAA" w:rsidP="004C5CAA">
      <w:pPr>
        <w:pStyle w:val="Odstavekseznama"/>
        <w:numPr>
          <w:ilvl w:val="0"/>
          <w:numId w:val="45"/>
        </w:numPr>
        <w:jc w:val="both"/>
      </w:pPr>
      <w:r w:rsidRPr="004C5CAA">
        <w:rPr>
          <w:b/>
        </w:rPr>
        <w:t>Dostojanstvo:</w:t>
      </w:r>
      <w:r>
        <w:t xml:space="preserve"> človekovo dostojanstvo, pravica do življenja, pravica do osebne celovitosti, prepoved mučenja in nečloveškega ali ponižujočega ravnanja ali kaznovanja, prepoved suženjstva in prisilnega dela.</w:t>
      </w:r>
    </w:p>
    <w:p w:rsidR="004C5CAA" w:rsidRDefault="004C5CAA" w:rsidP="004C5CAA">
      <w:pPr>
        <w:pStyle w:val="Odstavekseznama"/>
        <w:numPr>
          <w:ilvl w:val="0"/>
          <w:numId w:val="45"/>
        </w:numPr>
        <w:jc w:val="both"/>
      </w:pPr>
      <w:r w:rsidRPr="004C5CAA">
        <w:rPr>
          <w:b/>
        </w:rPr>
        <w:lastRenderedPageBreak/>
        <w:t>Svoboščine:</w:t>
      </w:r>
      <w:r>
        <w:t xml:space="preserve"> pravica do svobode in varnosti, spoštovanje zasebnega in družinskega življenja, varstvo osebnih podatkov, pravica sklepanja zakonske zveze in pravica ustvarjanja družine, svoboda misli, vesti in vere, svoboda izražanja in obveščanja, svoboda zbiranja in združevanja, svoboda umetnosti in znanosti, pravica do izobraževanja, svoboda izbire poklica in pravica do dela, svoboda gospodarske pobude, lastninska pravica, pravica do azila, varstvo v primeru odstranitve, izgona ali izročitve.</w:t>
      </w:r>
    </w:p>
    <w:p w:rsidR="004C5CAA" w:rsidRDefault="004C5CAA" w:rsidP="004C5CAA">
      <w:pPr>
        <w:pStyle w:val="Odstavekseznama"/>
        <w:numPr>
          <w:ilvl w:val="0"/>
          <w:numId w:val="45"/>
        </w:numPr>
        <w:jc w:val="both"/>
      </w:pPr>
      <w:r w:rsidRPr="004C5CAA">
        <w:rPr>
          <w:b/>
        </w:rPr>
        <w:t>Enakost:</w:t>
      </w:r>
      <w:r>
        <w:t xml:space="preserve"> enakost pred zakonom, prepoved diskriminacije, kulturna, verska in jezikovna raznolikost, enakost žensk in moških, pravice otroka, pravice starejših, vključenost invalidov.</w:t>
      </w:r>
    </w:p>
    <w:p w:rsidR="004C5CAA" w:rsidRDefault="004C5CAA" w:rsidP="004C5CAA">
      <w:pPr>
        <w:pStyle w:val="Odstavekseznama"/>
        <w:numPr>
          <w:ilvl w:val="0"/>
          <w:numId w:val="45"/>
        </w:numPr>
        <w:jc w:val="both"/>
      </w:pPr>
      <w:r w:rsidRPr="004C5CAA">
        <w:rPr>
          <w:b/>
        </w:rPr>
        <w:t>Solidarnost:</w:t>
      </w:r>
      <w:r>
        <w:t xml:space="preserve"> pravica delavcev do obveščenosti in posvetovanja v podjetju, pravica do kolektivnih pogajanj in ukrepov, pravica dostopa do služb za posredovanje zaposlitev, varstvo v primeru neupravičene odpustitve, pošteni in pravični delovni pogoji, prepoved dela otrok in varstvo mladih pri delu, družinsko in poklicno življenje, socialna varnost in socialna pomoč, varovanje zdravja, dostop do storitev splošnega gospodarskega pomena, varstvo okolja, varstvo potrošnikov.</w:t>
      </w:r>
    </w:p>
    <w:p w:rsidR="004C5CAA" w:rsidRDefault="004C5CAA" w:rsidP="004C5CAA">
      <w:pPr>
        <w:pStyle w:val="Odstavekseznama"/>
        <w:numPr>
          <w:ilvl w:val="0"/>
          <w:numId w:val="45"/>
        </w:numPr>
        <w:jc w:val="both"/>
      </w:pPr>
      <w:r w:rsidRPr="004C5CAA">
        <w:rPr>
          <w:b/>
        </w:rPr>
        <w:t>Pravice državljanov:</w:t>
      </w:r>
      <w:r>
        <w:t xml:space="preserve"> pravica voliti in biti voljen na volitvah v evropski parlament, pravica voliti in biti voljen na občinskih volitvah, pravica do dobrega upravljanja, pravica dostopa do dokumentov, evropski varuh človekovih pravic, pravica do peticije, svoboda gibanja in prebivanja, diplomatska in konzularna zaščita.</w:t>
      </w:r>
    </w:p>
    <w:p w:rsidR="004C5CAA" w:rsidRDefault="004C5CAA" w:rsidP="004C5CAA">
      <w:pPr>
        <w:pStyle w:val="Odstavekseznama"/>
        <w:numPr>
          <w:ilvl w:val="0"/>
          <w:numId w:val="45"/>
        </w:numPr>
        <w:jc w:val="both"/>
      </w:pPr>
      <w:r w:rsidRPr="004C5CAA">
        <w:rPr>
          <w:b/>
        </w:rPr>
        <w:t>Sodno varstv</w:t>
      </w:r>
      <w:r>
        <w:rPr>
          <w:b/>
        </w:rPr>
        <w:t>o:</w:t>
      </w:r>
      <w:r>
        <w:t xml:space="preserve"> pravica do učinkovitega pravnega sredstva in nepristranskega sodišča, domneva nedolžnosti in pravica do obrambe, načeli zakonitosti in sorazmernosti kaznivih dejanj in kazni, pravica, da se za isto kaznivo dejanje kazensko ne preganja ali kaznuje dvakrat.;</w:t>
      </w:r>
    </w:p>
    <w:p w:rsidR="00C62479" w:rsidRDefault="004C5CAA" w:rsidP="00A1407A">
      <w:pPr>
        <w:pStyle w:val="Odstavekseznama"/>
        <w:numPr>
          <w:ilvl w:val="0"/>
          <w:numId w:val="45"/>
        </w:numPr>
        <w:jc w:val="both"/>
      </w:pPr>
      <w:r w:rsidRPr="004C5CAA">
        <w:rPr>
          <w:b/>
        </w:rPr>
        <w:t>Splošne določbe</w:t>
      </w:r>
      <w:r>
        <w:t>: področje uporabe, obseg pravic in načel ter njihova razlaga, raven varstva, prepoved zlorabe pravic.</w:t>
      </w:r>
    </w:p>
    <w:p w:rsidR="00C62479" w:rsidRDefault="00C62479" w:rsidP="00C62479">
      <w:pPr>
        <w:jc w:val="both"/>
      </w:pPr>
      <w:r>
        <w:t xml:space="preserve">Obsežen in kakovosten komentar k posameznim pravicam iz listine je nastal v okviru evropske mreže neodvisnih strokovnjakov o temeljnih pravicah in je na voljo </w:t>
      </w:r>
      <w:hyperlink r:id="rId10" w:history="1">
        <w:r w:rsidRPr="00650CC3">
          <w:rPr>
            <w:rStyle w:val="Hiperpovezava"/>
          </w:rPr>
          <w:t>tukaj</w:t>
        </w:r>
      </w:hyperlink>
      <w:r>
        <w:t>.</w:t>
      </w:r>
    </w:p>
    <w:p w:rsidR="00C62479" w:rsidRDefault="00C62479" w:rsidP="00C62479">
      <w:pPr>
        <w:jc w:val="both"/>
      </w:pPr>
      <w:r>
        <w:t xml:space="preserve">Poseben protokol o uporabi listine na Poljskem in v Združenem kraljestvu omejuje pravno veljavnost listine v omenjenih državah, zlasti glede pravic, ki se nanašajo na solidarnost. Poleg tega je Poljska k listini podala še enostransko izjavo. </w:t>
      </w:r>
      <w:hyperlink r:id="rId11" w:history="1">
        <w:r w:rsidRPr="003137D3">
          <w:rPr>
            <w:rStyle w:val="Hiperpovezava"/>
          </w:rPr>
          <w:t>Protokol</w:t>
        </w:r>
      </w:hyperlink>
      <w:r>
        <w:t xml:space="preserve"> in </w:t>
      </w:r>
      <w:hyperlink r:id="rId12" w:history="1">
        <w:r w:rsidRPr="003137D3">
          <w:rPr>
            <w:rStyle w:val="Hiperpovezava"/>
          </w:rPr>
          <w:t>izjava</w:t>
        </w:r>
      </w:hyperlink>
      <w:r>
        <w:t xml:space="preserve"> (št. 61) sta priložena </w:t>
      </w:r>
      <w:hyperlink r:id="rId13" w:history="1">
        <w:r w:rsidRPr="00656304">
          <w:rPr>
            <w:rStyle w:val="Hiperpovezava"/>
          </w:rPr>
          <w:t>temeljnim pogodbam EU</w:t>
        </w:r>
      </w:hyperlink>
      <w:r>
        <w:t>.</w:t>
      </w:r>
    </w:p>
    <w:p w:rsidR="00C62479" w:rsidRPr="00C62479" w:rsidRDefault="00C62479" w:rsidP="00A1407A">
      <w:pPr>
        <w:jc w:val="both"/>
        <w:rPr>
          <w:b/>
          <w:i/>
        </w:rPr>
      </w:pPr>
      <w:r w:rsidRPr="00C62479">
        <w:rPr>
          <w:b/>
          <w:i/>
        </w:rPr>
        <w:lastRenderedPageBreak/>
        <w:t>Vrednost</w:t>
      </w:r>
    </w:p>
    <w:p w:rsidR="00A1407A" w:rsidRDefault="00656304" w:rsidP="00A1407A">
      <w:pPr>
        <w:jc w:val="both"/>
      </w:pPr>
      <w:r>
        <w:t xml:space="preserve">S tem ko je listina postala pravno veljaven dokument, zavezuje vse akterje v EU pri izvajanju zakonodaje EU. </w:t>
      </w:r>
      <w:r w:rsidR="00A1407A">
        <w:t>Uporablja se za institucije in organe EU ob spoštovanju načela subsidiarnosti, le-ti pa pod nobenimi pogoji ne smejo razširiti pooblastil in nalog, ki jih imajo v skladu s temeljnimi pogodbami EU. Listina se prav tako uporablja za države članice EU in lokalne oblasti, če izvajajo zakonodajo EU; ne velja pa za dejavnosti, ki so v izključni pristojnosti držav članic.</w:t>
      </w:r>
    </w:p>
    <w:p w:rsidR="00656304" w:rsidRDefault="00656304" w:rsidP="00656304">
      <w:pPr>
        <w:jc w:val="both"/>
      </w:pPr>
      <w:r>
        <w:t>Pravic</w:t>
      </w:r>
      <w:r w:rsidR="00A1407A">
        <w:t>e, opredeljene v tej listini,</w:t>
      </w:r>
      <w:r>
        <w:t xml:space="preserve"> so </w:t>
      </w:r>
      <w:r w:rsidR="00140D16">
        <w:t xml:space="preserve">iztožljive pred </w:t>
      </w:r>
      <w:r w:rsidR="00C62479">
        <w:t xml:space="preserve">nacionalnimi in evropskim </w:t>
      </w:r>
      <w:r w:rsidR="00140D16">
        <w:t>so</w:t>
      </w:r>
      <w:r w:rsidR="00C62479">
        <w:t>diščem</w:t>
      </w:r>
      <w:r w:rsidR="00140D16">
        <w:t xml:space="preserve"> v zvezi z izvajanjem zakonodaje EU.</w:t>
      </w:r>
    </w:p>
    <w:p w:rsidR="00656304" w:rsidRDefault="00C62479" w:rsidP="00656304">
      <w:pPr>
        <w:jc w:val="both"/>
      </w:pPr>
      <w:r>
        <w:t>Če kakršna</w:t>
      </w:r>
      <w:r w:rsidR="00656304">
        <w:t>koli pravica ustreza pravicam, zagotovljenim z Evropsko konvencijo o človekovih pravicah, sta pomen in obseg teh pravic enaka, kot določa konvencija, čeprav lahko zakonodaja EU predvid</w:t>
      </w:r>
      <w:r>
        <w:t>eva obširnejše varstvo. Kakršne</w:t>
      </w:r>
      <w:r w:rsidR="00656304">
        <w:t>koli pravice, ki izhajajo iz skupnih ustavnih tradicij držav EU, se morajo razlagati v skladu s temi tradicijami.</w:t>
      </w:r>
    </w:p>
    <w:p w:rsidR="00CB4476" w:rsidRDefault="00CB4476" w:rsidP="00246E8C">
      <w:pPr>
        <w:jc w:val="both"/>
      </w:pPr>
      <w:r>
        <w:t xml:space="preserve">EU želi povečati pomen listine in ozavestiti evropske državljane o njej. </w:t>
      </w:r>
      <w:hyperlink r:id="rId14" w:history="1">
        <w:r w:rsidRPr="00CB4476">
          <w:rPr>
            <w:rStyle w:val="Hiperpovezava"/>
          </w:rPr>
          <w:t>Agencija EU za temeljne pravice</w:t>
        </w:r>
      </w:hyperlink>
      <w:r>
        <w:t xml:space="preserve"> </w:t>
      </w:r>
      <w:r w:rsidR="00BF5FB5">
        <w:t xml:space="preserve">(FRA) </w:t>
      </w:r>
      <w:r>
        <w:t xml:space="preserve">s sedežem na Dunaju je npr. ponudila aplikacijo za mobilne telefone z besedilom listine v vseh uradnih jezikih EU, izdala </w:t>
      </w:r>
      <w:proofErr w:type="spellStart"/>
      <w:r>
        <w:t>miniknjižico</w:t>
      </w:r>
      <w:proofErr w:type="spellEnd"/>
      <w:r>
        <w:t xml:space="preserve"> z besedilom listine, uredila </w:t>
      </w:r>
      <w:r w:rsidR="00BF5FB5">
        <w:t xml:space="preserve">zelo uporaben pripomoček, imenovan </w:t>
      </w:r>
      <w:hyperlink r:id="rId15" w:history="1">
        <w:proofErr w:type="spellStart"/>
        <w:r w:rsidR="00BF5FB5">
          <w:rPr>
            <w:rStyle w:val="Hiperpovezava"/>
            <w:i/>
          </w:rPr>
          <w:t>Charterpedia</w:t>
        </w:r>
        <w:proofErr w:type="spellEnd"/>
      </w:hyperlink>
      <w:r w:rsidR="00BF5FB5">
        <w:t xml:space="preserve">, o posameznih pravicah iz listine ter z njimi povezano sodno prakso na evropski in nacionalni ravni ter publikacijami FRA, organizirala natečaj za najboljše kratke videe (zadnji trije videi na </w:t>
      </w:r>
      <w:hyperlink r:id="rId16" w:history="1">
        <w:r w:rsidR="00BF5FB5" w:rsidRPr="00BF5FB5">
          <w:rPr>
            <w:rStyle w:val="Hiperpovezava"/>
          </w:rPr>
          <w:t>tej povezavi</w:t>
        </w:r>
      </w:hyperlink>
      <w:r w:rsidR="00BF5FB5">
        <w:t xml:space="preserve">), ki temeljne pravice in njihovo zaščito predstavijo </w:t>
      </w:r>
      <w:r w:rsidR="00650CC3">
        <w:t xml:space="preserve">in popularizirajo </w:t>
      </w:r>
      <w:r w:rsidR="00BF5FB5">
        <w:t xml:space="preserve">v </w:t>
      </w:r>
      <w:r w:rsidR="00650CC3">
        <w:t>umetniškem jeziku.</w:t>
      </w:r>
    </w:p>
    <w:p w:rsidR="00C62479" w:rsidRPr="00C62479" w:rsidRDefault="00C62479" w:rsidP="00246E8C">
      <w:pPr>
        <w:jc w:val="both"/>
        <w:rPr>
          <w:b/>
          <w:i/>
        </w:rPr>
      </w:pPr>
      <w:r w:rsidRPr="00C62479">
        <w:rPr>
          <w:b/>
          <w:i/>
        </w:rPr>
        <w:t>Uporaba</w:t>
      </w:r>
    </w:p>
    <w:p w:rsidR="009A5ED5" w:rsidRDefault="00140D16" w:rsidP="009A5ED5">
      <w:pPr>
        <w:jc w:val="both"/>
      </w:pPr>
      <w:r>
        <w:t xml:space="preserve">Evropska komisija pripravlja redna </w:t>
      </w:r>
      <w:hyperlink r:id="rId17" w:history="1">
        <w:r w:rsidRPr="00140D16">
          <w:rPr>
            <w:rStyle w:val="Hiperpovezava"/>
          </w:rPr>
          <w:t>letna poročila</w:t>
        </w:r>
      </w:hyperlink>
      <w:r>
        <w:t xml:space="preserve"> o izvajanju listine. </w:t>
      </w:r>
      <w:r w:rsidR="009A5ED5">
        <w:t xml:space="preserve">Pri predstavitvi poročila leta 2011 je evropska komisarka za pravosodje in temeljne pravice </w:t>
      </w:r>
      <w:proofErr w:type="spellStart"/>
      <w:r w:rsidR="009A5ED5" w:rsidRPr="009A5ED5">
        <w:rPr>
          <w:b/>
        </w:rPr>
        <w:t>Viviane</w:t>
      </w:r>
      <w:proofErr w:type="spellEnd"/>
      <w:r w:rsidR="009A5ED5" w:rsidRPr="009A5ED5">
        <w:rPr>
          <w:b/>
        </w:rPr>
        <w:t xml:space="preserve"> </w:t>
      </w:r>
      <w:proofErr w:type="spellStart"/>
      <w:r w:rsidR="009A5ED5" w:rsidRPr="009A5ED5">
        <w:rPr>
          <w:b/>
        </w:rPr>
        <w:t>Reding</w:t>
      </w:r>
      <w:proofErr w:type="spellEnd"/>
      <w:r w:rsidR="009A5ED5">
        <w:t xml:space="preserve"> dejala, da je v letu 2010 od državljanov EU prejela več kot 4000 pisem v povezavi s temeljnimi pravicami, a da kar 69 odstotkov zadev ni sodilo v pristojnost EU. V istem obdobju je tudi evropski varuh človekovih pravic ugotavljal, da evropski državljani niso dobro obveščeni o listini, kdaj se uporablja in kdaj ne. Komisarka je naštela nekaj primerov, ko so ob upoštevanju listine izboljšali evropsko zakonodajo: </w:t>
      </w:r>
    </w:p>
    <w:p w:rsidR="009A5ED5" w:rsidRDefault="009A5ED5" w:rsidP="003201AE">
      <w:pPr>
        <w:pStyle w:val="Odstavekseznama"/>
        <w:numPr>
          <w:ilvl w:val="0"/>
          <w:numId w:val="48"/>
        </w:numPr>
        <w:jc w:val="both"/>
      </w:pPr>
      <w:r>
        <w:lastRenderedPageBreak/>
        <w:t>uporaba telesnih skenerjev na letališčih, pri čemer naj bi ob upoštevanju listine zagotovili spoštovanje človekovega dostojanstva in zas</w:t>
      </w:r>
      <w:r w:rsidR="003201AE">
        <w:t>ebnosti ter zdravstveno varnost;</w:t>
      </w:r>
    </w:p>
    <w:p w:rsidR="009A5ED5" w:rsidRDefault="009A5ED5" w:rsidP="003201AE">
      <w:pPr>
        <w:pStyle w:val="Odstavekseznama"/>
        <w:numPr>
          <w:ilvl w:val="0"/>
          <w:numId w:val="48"/>
        </w:numPr>
        <w:jc w:val="both"/>
      </w:pPr>
      <w:r>
        <w:t>izgon Romov iz Francije, ki je bil v ospredju pozornosti poleti in jeseni 2010.</w:t>
      </w:r>
    </w:p>
    <w:p w:rsidR="009A5ED5" w:rsidRDefault="009A5ED5" w:rsidP="009A5ED5">
      <w:pPr>
        <w:jc w:val="both"/>
      </w:pPr>
      <w:r>
        <w:t>Državljani, ki so komisiji pisali v povezavi z listino, so imeli največ vprašanj s področja pravosodja, na primer o pravicah žrtev, delovanju nacionalnih oblasti in pravici do poštenega sojenja in obrambe. Na to področje se je nanašalo 36 odstotkov pisem.</w:t>
      </w:r>
      <w:r w:rsidR="003201AE">
        <w:t xml:space="preserve"> </w:t>
      </w:r>
      <w:r>
        <w:t>Na drugem mestu zanimanja ljudi pa so po navedbah komisije državljanske pravice, na primer svoboda gibanja in prebivanja ter pravica do dobrih administrativnih storitev, na kar se je nanašala četrtina pisem evropskih državljanov.</w:t>
      </w:r>
    </w:p>
    <w:p w:rsidR="00140D16" w:rsidRDefault="00C62479" w:rsidP="00140D16">
      <w:pPr>
        <w:jc w:val="both"/>
      </w:pPr>
      <w:r>
        <w:t>Glavan ugotovitev</w:t>
      </w:r>
      <w:r w:rsidR="00140D16">
        <w:t xml:space="preserve"> </w:t>
      </w:r>
      <w:r>
        <w:t>poročila</w:t>
      </w:r>
      <w:r w:rsidR="00140D16">
        <w:t xml:space="preserve"> </w:t>
      </w:r>
      <w:r w:rsidR="002C6D25">
        <w:t>iz leta 2012 je, da je po treh letih pravne veljavnosti listine, le-ta postala pomembna referenčna točka ne le za institucije EU pri pripravi zakonodaje, ampak tudi za evropsko in nacionalna sodišča. Pri pripravi zakonodaje je evropska komisija npr. upoštevala listino pri naslednjih zakonodajnih dejavnostih:</w:t>
      </w:r>
    </w:p>
    <w:p w:rsidR="002C6D25" w:rsidRDefault="002C6D25" w:rsidP="002C6D25">
      <w:pPr>
        <w:pStyle w:val="Odstavekseznama"/>
        <w:numPr>
          <w:ilvl w:val="0"/>
          <w:numId w:val="46"/>
        </w:numPr>
        <w:jc w:val="both"/>
      </w:pPr>
      <w:r>
        <w:t>predlog obsežne reforme pravil EU o zaščiti osebnih podatkov,</w:t>
      </w:r>
    </w:p>
    <w:p w:rsidR="002C6D25" w:rsidRDefault="002C6D25" w:rsidP="002C6D25">
      <w:pPr>
        <w:pStyle w:val="Odstavekseznama"/>
        <w:numPr>
          <w:ilvl w:val="0"/>
          <w:numId w:val="46"/>
        </w:numPr>
        <w:jc w:val="both"/>
      </w:pPr>
      <w:proofErr w:type="spellStart"/>
      <w:r>
        <w:t>proaktivnejši</w:t>
      </w:r>
      <w:proofErr w:type="spellEnd"/>
      <w:r>
        <w:t xml:space="preserve"> pristop pri pospeševanju napredka glede boljše spolne uravnoteženosti v nadzornih odborih evropskih podjetij, ki nastopajo na borzi,</w:t>
      </w:r>
    </w:p>
    <w:p w:rsidR="002C6D25" w:rsidRDefault="002C6D25" w:rsidP="002C6D25">
      <w:pPr>
        <w:pStyle w:val="Odstavekseznama"/>
        <w:numPr>
          <w:ilvl w:val="0"/>
          <w:numId w:val="46"/>
        </w:numPr>
        <w:jc w:val="both"/>
      </w:pPr>
      <w:r>
        <w:t>koraki glede varovanja postopkovnih pravic in pravic žrtev.</w:t>
      </w:r>
    </w:p>
    <w:p w:rsidR="002C6D25" w:rsidRDefault="00C62479" w:rsidP="00140D16">
      <w:pPr>
        <w:jc w:val="both"/>
      </w:pPr>
      <w:r>
        <w:t>Evropska komisija k</w:t>
      </w:r>
      <w:r w:rsidR="002C6D25">
        <w:t>ot varuhinja temeljnih pogodb EU po potrebi posreduje, da zagotovi učinkovito izvajanje zakonodaje EU v državah članicah v skladu z listino.</w:t>
      </w:r>
      <w:r w:rsidR="003A6941">
        <w:t xml:space="preserve"> </w:t>
      </w:r>
      <w:r w:rsidR="002C6D25">
        <w:t xml:space="preserve">V letu 2012 je evropska komisija </w:t>
      </w:r>
      <w:r w:rsidR="003A6941">
        <w:t xml:space="preserve">med drugim </w:t>
      </w:r>
      <w:r w:rsidR="002C6D25">
        <w:t>sprožila naslednje p</w:t>
      </w:r>
      <w:r w:rsidR="003A6941">
        <w:t>ostopke zaradi kršitev:</w:t>
      </w:r>
    </w:p>
    <w:p w:rsidR="003A6941" w:rsidRDefault="003A6941" w:rsidP="003A6941">
      <w:pPr>
        <w:pStyle w:val="Odstavekseznama"/>
        <w:numPr>
          <w:ilvl w:val="0"/>
          <w:numId w:val="47"/>
        </w:numPr>
        <w:jc w:val="both"/>
      </w:pPr>
      <w:r>
        <w:t>evropska komisija je na osnovi evropske direktive o prepovedi diskriminacije na podlagi starosti in 21. člena listine izpodbijala zgodnjo upokojitev okoli 274 sodnikov in tožilcev na Madžarskem zaradi znižanja starosti, pri kateri je obvezna upokojitev, in sicer s 70 na 62 let; takšno razlago komisije je potrdilo tudi sodišče EU;</w:t>
      </w:r>
    </w:p>
    <w:p w:rsidR="003A6941" w:rsidRDefault="003A6941" w:rsidP="003A6941">
      <w:pPr>
        <w:pStyle w:val="Odstavekseznama"/>
        <w:numPr>
          <w:ilvl w:val="0"/>
          <w:numId w:val="47"/>
        </w:numPr>
        <w:jc w:val="both"/>
      </w:pPr>
      <w:r>
        <w:t xml:space="preserve">na podlagi evropske direktive o prostem gibanju je komisija sprožila postopek, s katerim je uveljavila pravico istospolnih zakoncev ali registriranih partnerjev, da se združijo in naselijo s svojimi </w:t>
      </w:r>
      <w:proofErr w:type="spellStart"/>
      <w:r>
        <w:t>sozakonci</w:t>
      </w:r>
      <w:proofErr w:type="spellEnd"/>
      <w:r>
        <w:t xml:space="preserve"> ali partnerji na Malti.</w:t>
      </w:r>
    </w:p>
    <w:p w:rsidR="00140D16" w:rsidRDefault="003A6941" w:rsidP="00140D16">
      <w:pPr>
        <w:jc w:val="both"/>
      </w:pPr>
      <w:r>
        <w:t>Avstrijsko ustavno sodišče je lani sprejelo daljnosežno sodbo</w:t>
      </w:r>
      <w:r w:rsidR="00BC4153">
        <w:t xml:space="preserve"> glede uporabe listine v zvezi s presojo </w:t>
      </w:r>
      <w:r w:rsidR="00C62479">
        <w:t>ustavnosti</w:t>
      </w:r>
      <w:r w:rsidR="00BC4153">
        <w:t xml:space="preserve"> domačih predpisov. Sodišče je namreč razsodilo, da se lahko posamezniki </w:t>
      </w:r>
      <w:r w:rsidR="00BC4153">
        <w:lastRenderedPageBreak/>
        <w:t>sklicujejo in opirajo na pravice in načela listine EU o temeljnih pravicah, če izpodbijajo ustavnost avstrijskih predpisov.</w:t>
      </w:r>
    </w:p>
    <w:p w:rsidR="00140D16" w:rsidRDefault="00BC4153" w:rsidP="00140D16">
      <w:pPr>
        <w:jc w:val="both"/>
      </w:pPr>
      <w:r>
        <w:t xml:space="preserve">Tudi sodišče EU se v svojih odločitvah vedno pogosteje sklicuje na listino. Število odločitev, ki </w:t>
      </w:r>
      <w:r w:rsidR="00C62479">
        <w:t xml:space="preserve">v utemeljitvi </w:t>
      </w:r>
      <w:r>
        <w:t>navaja</w:t>
      </w:r>
      <w:r w:rsidR="00C62479">
        <w:t xml:space="preserve"> listino</w:t>
      </w:r>
      <w:r>
        <w:t xml:space="preserve">, se je skoraj podvojilo, in sicer iz 43 v letu 2011 na 87 v letu 2012. Tudi nacionalna sodišča, kadar so se s preliminarnimi vprašanji obračala na sodišče EU, so se pogosteje sklicevala na listino, in sicer </w:t>
      </w:r>
      <w:r w:rsidR="00C62479">
        <w:t xml:space="preserve">se je število povečalo </w:t>
      </w:r>
      <w:r>
        <w:t>za 65 odstotkov, iz 27 leta 2011 na 41 leta 2012.</w:t>
      </w:r>
    </w:p>
    <w:p w:rsidR="00140D16" w:rsidRDefault="00BC4153" w:rsidP="00140D16">
      <w:pPr>
        <w:jc w:val="both"/>
      </w:pPr>
      <w:r>
        <w:t>Pogostejše sklicevanje na listino je pomemben korak na poti k bolj koherentnemu sistemu zaščite temeljnih pravic, ki zagotavlja enako raven pravic in zaščite v vseh državah članicah, kadarkoli gre za izvajanje zakonodaje EU.</w:t>
      </w:r>
    </w:p>
    <w:p w:rsidR="00140D16" w:rsidRDefault="009A5ED5" w:rsidP="00140D16">
      <w:pPr>
        <w:jc w:val="both"/>
      </w:pPr>
      <w:r>
        <w:t>Zaščita temeljnih pravic bo še večja s pristopom EU k Evropski konvenciji o človekovih pravicah. Pogajanja o tem so se že zaključila.</w:t>
      </w:r>
    </w:p>
    <w:p w:rsidR="008B1FC5" w:rsidRDefault="008B1FC5">
      <w:pPr>
        <w:spacing w:before="0" w:line="240" w:lineRule="auto"/>
      </w:pPr>
      <w:r w:rsidRPr="0016714A">
        <w:br w:type="page"/>
      </w:r>
    </w:p>
    <w:p w:rsidR="008E3079" w:rsidRPr="009A5ED5" w:rsidRDefault="00095DDB" w:rsidP="000A20B6">
      <w:pPr>
        <w:rPr>
          <w:rFonts w:asciiTheme="minorHAnsi" w:hAnsiTheme="minorHAnsi"/>
          <w:b/>
          <w:i/>
          <w:sz w:val="32"/>
          <w:szCs w:val="32"/>
        </w:rPr>
      </w:pPr>
      <w:r w:rsidRPr="009A5ED5">
        <w:rPr>
          <w:rFonts w:asciiTheme="minorHAnsi" w:hAnsiTheme="minorHAnsi"/>
          <w:b/>
          <w:i/>
          <w:sz w:val="32"/>
          <w:szCs w:val="32"/>
        </w:rPr>
        <w:lastRenderedPageBreak/>
        <w:t>Viri</w:t>
      </w:r>
    </w:p>
    <w:p w:rsidR="003201AE" w:rsidRDefault="003201AE" w:rsidP="003201AE">
      <w:r>
        <w:t xml:space="preserve">Evropska komisija. 2013. </w:t>
      </w:r>
      <w:r w:rsidRPr="00A1407A">
        <w:rPr>
          <w:i/>
        </w:rPr>
        <w:t xml:space="preserve">EU </w:t>
      </w:r>
      <w:proofErr w:type="spellStart"/>
      <w:r w:rsidRPr="00A1407A">
        <w:rPr>
          <w:i/>
        </w:rPr>
        <w:t>Charter</w:t>
      </w:r>
      <w:proofErr w:type="spellEnd"/>
      <w:r w:rsidRPr="00A1407A">
        <w:rPr>
          <w:i/>
        </w:rPr>
        <w:t xml:space="preserve"> </w:t>
      </w:r>
      <w:proofErr w:type="spellStart"/>
      <w:r w:rsidRPr="00A1407A">
        <w:rPr>
          <w:i/>
        </w:rPr>
        <w:t>of</w:t>
      </w:r>
      <w:proofErr w:type="spellEnd"/>
      <w:r w:rsidRPr="00A1407A">
        <w:rPr>
          <w:i/>
        </w:rPr>
        <w:t xml:space="preserve"> </w:t>
      </w:r>
      <w:proofErr w:type="spellStart"/>
      <w:r w:rsidRPr="00A1407A">
        <w:rPr>
          <w:i/>
        </w:rPr>
        <w:t>Fundamental</w:t>
      </w:r>
      <w:proofErr w:type="spellEnd"/>
      <w:r w:rsidRPr="00A1407A">
        <w:rPr>
          <w:i/>
        </w:rPr>
        <w:t xml:space="preserve"> </w:t>
      </w:r>
      <w:proofErr w:type="spellStart"/>
      <w:r w:rsidRPr="00A1407A">
        <w:rPr>
          <w:i/>
        </w:rPr>
        <w:t>Rights</w:t>
      </w:r>
      <w:proofErr w:type="spellEnd"/>
      <w:r>
        <w:t xml:space="preserve">. Dostopno na </w:t>
      </w:r>
      <w:hyperlink r:id="rId18" w:history="1">
        <w:r w:rsidRPr="00735001">
          <w:rPr>
            <w:rStyle w:val="Hiperpovezava"/>
          </w:rPr>
          <w:t>http://ec.europa.eu/justice/fundamental-rights/charter/</w:t>
        </w:r>
      </w:hyperlink>
      <w:r>
        <w:t xml:space="preserve"> (31. 12. 2013).</w:t>
      </w:r>
    </w:p>
    <w:p w:rsidR="003201AE" w:rsidRDefault="003201AE" w:rsidP="003201AE">
      <w:r>
        <w:t xml:space="preserve">—. 2013. </w:t>
      </w:r>
      <w:proofErr w:type="spellStart"/>
      <w:r>
        <w:t>Annual</w:t>
      </w:r>
      <w:proofErr w:type="spellEnd"/>
      <w:r>
        <w:t xml:space="preserve"> </w:t>
      </w:r>
      <w:proofErr w:type="spellStart"/>
      <w:r>
        <w:t>Report</w:t>
      </w:r>
      <w:proofErr w:type="spellEnd"/>
      <w:r>
        <w:t xml:space="preserve">. Dostopno na </w:t>
      </w:r>
      <w:hyperlink r:id="rId19" w:history="1">
        <w:r>
          <w:rPr>
            <w:rStyle w:val="Hiperpovezava"/>
          </w:rPr>
          <w:t>http://ec.europa.eu/justice/fundamental-rights/charter/application/index_en.htm</w:t>
        </w:r>
      </w:hyperlink>
      <w:r>
        <w:t xml:space="preserve"> (31. 12. 2013).</w:t>
      </w:r>
    </w:p>
    <w:p w:rsidR="003201AE" w:rsidRDefault="003201AE" w:rsidP="003201AE">
      <w:r>
        <w:t xml:space="preserve">Evropska unija. 2013. </w:t>
      </w:r>
      <w:r w:rsidRPr="00650CC3">
        <w:rPr>
          <w:i/>
        </w:rPr>
        <w:t>Listina temeljnih pravic</w:t>
      </w:r>
      <w:r>
        <w:t xml:space="preserve">. Dostopno na </w:t>
      </w:r>
      <w:hyperlink r:id="rId20" w:history="1">
        <w:r w:rsidRPr="00735001">
          <w:rPr>
            <w:rStyle w:val="Hiperpovezava"/>
          </w:rPr>
          <w:t>http://europa.eu/legislation_summaries/justice_freedom_security/combating_discrimination/l33501_sl.htm</w:t>
        </w:r>
      </w:hyperlink>
      <w:r>
        <w:t xml:space="preserve"> (31. 12. 2013).</w:t>
      </w:r>
    </w:p>
    <w:p w:rsidR="00030D94" w:rsidRDefault="00095DDB" w:rsidP="00B26D32">
      <w:r>
        <w:t xml:space="preserve">Evropski parlament. 2013. </w:t>
      </w:r>
      <w:r w:rsidRPr="00650CC3">
        <w:rPr>
          <w:i/>
        </w:rPr>
        <w:t>Listina EU o temeljnih pravicah</w:t>
      </w:r>
      <w:r>
        <w:t xml:space="preserve">. Dostopno na </w:t>
      </w:r>
      <w:hyperlink r:id="rId21" w:history="1">
        <w:r w:rsidR="00140D16" w:rsidRPr="00735001">
          <w:rPr>
            <w:rStyle w:val="Hiperpovezava"/>
          </w:rPr>
          <w:t>http://www.europarl.europa.eu/aboutparliament/sl/0003fbe4e5/Listina-EU-o-temeljnih-pravicah.html</w:t>
        </w:r>
      </w:hyperlink>
      <w:r w:rsidR="00140D16">
        <w:t xml:space="preserve"> </w:t>
      </w:r>
      <w:r>
        <w:t>(31. 12. 2013).</w:t>
      </w:r>
    </w:p>
    <w:p w:rsidR="003201AE" w:rsidRDefault="003201AE" w:rsidP="003201AE">
      <w:r>
        <w:t xml:space="preserve">EU </w:t>
      </w:r>
      <w:proofErr w:type="spellStart"/>
      <w:r>
        <w:t>Network</w:t>
      </w:r>
      <w:proofErr w:type="spellEnd"/>
      <w:r>
        <w:t xml:space="preserve"> </w:t>
      </w:r>
      <w:proofErr w:type="spellStart"/>
      <w:r>
        <w:t>of</w:t>
      </w:r>
      <w:proofErr w:type="spellEnd"/>
      <w:r>
        <w:t xml:space="preserve"> </w:t>
      </w:r>
      <w:proofErr w:type="spellStart"/>
      <w:r>
        <w:t>Independent</w:t>
      </w:r>
      <w:proofErr w:type="spellEnd"/>
      <w:r>
        <w:t xml:space="preserve"> </w:t>
      </w:r>
      <w:proofErr w:type="spellStart"/>
      <w:r>
        <w:t>Experts</w:t>
      </w:r>
      <w:proofErr w:type="spellEnd"/>
      <w:r>
        <w:t xml:space="preserve"> on </w:t>
      </w:r>
      <w:proofErr w:type="spellStart"/>
      <w:r>
        <w:t>Fundamental</w:t>
      </w:r>
      <w:proofErr w:type="spellEnd"/>
      <w:r>
        <w:t xml:space="preserve"> </w:t>
      </w:r>
      <w:proofErr w:type="spellStart"/>
      <w:r>
        <w:t>Rights</w:t>
      </w:r>
      <w:proofErr w:type="spellEnd"/>
      <w:r>
        <w:t xml:space="preserve">. 2006. </w:t>
      </w:r>
      <w:proofErr w:type="spellStart"/>
      <w:r w:rsidRPr="00650CC3">
        <w:rPr>
          <w:i/>
        </w:rPr>
        <w:t>Commentary</w:t>
      </w:r>
      <w:proofErr w:type="spellEnd"/>
      <w:r w:rsidRPr="00650CC3">
        <w:rPr>
          <w:i/>
        </w:rPr>
        <w:t xml:space="preserve"> </w:t>
      </w:r>
      <w:proofErr w:type="spellStart"/>
      <w:r w:rsidRPr="00650CC3">
        <w:rPr>
          <w:i/>
        </w:rPr>
        <w:t>of</w:t>
      </w:r>
      <w:proofErr w:type="spellEnd"/>
      <w:r w:rsidRPr="00650CC3">
        <w:rPr>
          <w:i/>
        </w:rPr>
        <w:t xml:space="preserve"> </w:t>
      </w:r>
      <w:proofErr w:type="spellStart"/>
      <w:r w:rsidRPr="00650CC3">
        <w:rPr>
          <w:i/>
        </w:rPr>
        <w:t>the</w:t>
      </w:r>
      <w:proofErr w:type="spellEnd"/>
      <w:r w:rsidRPr="00650CC3">
        <w:rPr>
          <w:i/>
        </w:rPr>
        <w:t xml:space="preserve"> </w:t>
      </w:r>
      <w:proofErr w:type="spellStart"/>
      <w:r w:rsidRPr="00650CC3">
        <w:rPr>
          <w:i/>
        </w:rPr>
        <w:t>Charter</w:t>
      </w:r>
      <w:proofErr w:type="spellEnd"/>
      <w:r w:rsidRPr="00650CC3">
        <w:rPr>
          <w:i/>
        </w:rPr>
        <w:t xml:space="preserve"> </w:t>
      </w:r>
      <w:proofErr w:type="spellStart"/>
      <w:r w:rsidRPr="00650CC3">
        <w:rPr>
          <w:i/>
        </w:rPr>
        <w:t>of</w:t>
      </w:r>
      <w:proofErr w:type="spellEnd"/>
      <w:r w:rsidRPr="00650CC3">
        <w:rPr>
          <w:i/>
        </w:rPr>
        <w:t xml:space="preserve"> </w:t>
      </w:r>
      <w:proofErr w:type="spellStart"/>
      <w:r w:rsidRPr="00650CC3">
        <w:rPr>
          <w:i/>
        </w:rPr>
        <w:t>Fundamental</w:t>
      </w:r>
      <w:proofErr w:type="spellEnd"/>
      <w:r w:rsidRPr="00650CC3">
        <w:rPr>
          <w:i/>
        </w:rPr>
        <w:t xml:space="preserve"> </w:t>
      </w:r>
      <w:proofErr w:type="spellStart"/>
      <w:r w:rsidRPr="00650CC3">
        <w:rPr>
          <w:i/>
        </w:rPr>
        <w:t>Rights</w:t>
      </w:r>
      <w:proofErr w:type="spellEnd"/>
      <w:r w:rsidRPr="00650CC3">
        <w:rPr>
          <w:i/>
        </w:rPr>
        <w:t xml:space="preserve"> </w:t>
      </w:r>
      <w:proofErr w:type="spellStart"/>
      <w:r w:rsidRPr="00650CC3">
        <w:rPr>
          <w:i/>
        </w:rPr>
        <w:t>of</w:t>
      </w:r>
      <w:proofErr w:type="spellEnd"/>
      <w:r w:rsidRPr="00650CC3">
        <w:rPr>
          <w:i/>
        </w:rPr>
        <w:t xml:space="preserve"> </w:t>
      </w:r>
      <w:proofErr w:type="spellStart"/>
      <w:r w:rsidRPr="00650CC3">
        <w:rPr>
          <w:i/>
        </w:rPr>
        <w:t>the</w:t>
      </w:r>
      <w:proofErr w:type="spellEnd"/>
      <w:r w:rsidRPr="00650CC3">
        <w:rPr>
          <w:i/>
        </w:rPr>
        <w:t xml:space="preserve"> </w:t>
      </w:r>
      <w:proofErr w:type="spellStart"/>
      <w:r w:rsidRPr="00650CC3">
        <w:rPr>
          <w:i/>
        </w:rPr>
        <w:t>European</w:t>
      </w:r>
      <w:proofErr w:type="spellEnd"/>
      <w:r w:rsidRPr="00650CC3">
        <w:rPr>
          <w:i/>
        </w:rPr>
        <w:t xml:space="preserve"> </w:t>
      </w:r>
      <w:r>
        <w:rPr>
          <w:i/>
        </w:rPr>
        <w:t>U</w:t>
      </w:r>
      <w:r w:rsidRPr="00650CC3">
        <w:rPr>
          <w:i/>
        </w:rPr>
        <w:t>nion</w:t>
      </w:r>
      <w:r>
        <w:t xml:space="preserve">. Dostopno na </w:t>
      </w:r>
      <w:hyperlink r:id="rId22" w:history="1">
        <w:r w:rsidRPr="00735001">
          <w:rPr>
            <w:rStyle w:val="Hiperpovezava"/>
          </w:rPr>
          <w:t>http://llet-131-198.uab.es/CATEDRA/images/experts/COMMENTARY%20OF%20THE%20CHARTER.pdf</w:t>
        </w:r>
      </w:hyperlink>
      <w:r>
        <w:t xml:space="preserve"> (31. 12. 2013).</w:t>
      </w:r>
    </w:p>
    <w:p w:rsidR="003201AE" w:rsidRDefault="003201AE" w:rsidP="003201AE">
      <w:r w:rsidRPr="00650CC3">
        <w:rPr>
          <w:i/>
        </w:rPr>
        <w:t>Listina Evropske unije o temeljnih pravicah</w:t>
      </w:r>
      <w:r>
        <w:t xml:space="preserve">. Uradni list Evropske unije št. C 326 z dne 26. 10. 2012, str. 391. Dostopno na </w:t>
      </w:r>
      <w:hyperlink r:id="rId23" w:history="1">
        <w:r w:rsidRPr="00735001">
          <w:rPr>
            <w:rStyle w:val="Hiperpovezava"/>
          </w:rPr>
          <w:t>http://eur-lex.europa.eu/LexUriServ/LexUriServ.do?uri=OJ:C:2012:326:0391:0407:SL:PDF</w:t>
        </w:r>
      </w:hyperlink>
      <w:r>
        <w:t xml:space="preserve"> (31. 12. 2013). </w:t>
      </w:r>
    </w:p>
    <w:p w:rsidR="00095DDB" w:rsidRDefault="00095DDB" w:rsidP="00B26D32">
      <w:r>
        <w:t xml:space="preserve">Ministrstvo za zunanje zadeve. 2013. </w:t>
      </w:r>
      <w:r w:rsidRPr="00650CC3">
        <w:rPr>
          <w:i/>
        </w:rPr>
        <w:t>Listina EU o temeljnih pravicah</w:t>
      </w:r>
      <w:r>
        <w:t xml:space="preserve">. Dostopno na </w:t>
      </w:r>
      <w:hyperlink r:id="rId24" w:history="1">
        <w:r w:rsidR="00140D16" w:rsidRPr="00735001">
          <w:rPr>
            <w:rStyle w:val="Hiperpovezava"/>
          </w:rPr>
          <w:t>http://www.mzz.gov.si/si/zunanja_politika_in_mednarodno_pravo/zunanja_politika/zunanja_in_varnostna_politika_eu/lizbonska_pogodba/listina_eu_o_temeljnih_pravicah/</w:t>
        </w:r>
      </w:hyperlink>
      <w:r w:rsidR="00140D16">
        <w:t xml:space="preserve"> </w:t>
      </w:r>
      <w:r>
        <w:t>(31. 12. 2013).</w:t>
      </w:r>
    </w:p>
    <w:p w:rsidR="003201AE" w:rsidRDefault="003201AE" w:rsidP="003201AE">
      <w:r>
        <w:t xml:space="preserve">Planet </w:t>
      </w:r>
      <w:proofErr w:type="spellStart"/>
      <w:r>
        <w:t>Siol</w:t>
      </w:r>
      <w:proofErr w:type="spellEnd"/>
      <w:r>
        <w:t>.</w:t>
      </w:r>
      <w:proofErr w:type="spellStart"/>
      <w:r>
        <w:t>net</w:t>
      </w:r>
      <w:proofErr w:type="spellEnd"/>
      <w:r>
        <w:t xml:space="preserve">. 2011. </w:t>
      </w:r>
      <w:r w:rsidRPr="003201AE">
        <w:t>Evropejci napačno razumejo Listino EU o temeljnih pravicah</w:t>
      </w:r>
      <w:r>
        <w:t xml:space="preserve">. Dostopno na </w:t>
      </w:r>
      <w:hyperlink r:id="rId25" w:history="1">
        <w:r>
          <w:rPr>
            <w:rStyle w:val="Hiperpovezava"/>
          </w:rPr>
          <w:t>http://www.siol.net/novice/svet/2011/03/evropejci_napacno_razumejo_listino_eu_o_temeljnih_pravicah.aspx</w:t>
        </w:r>
      </w:hyperlink>
      <w:r>
        <w:t xml:space="preserve"> (31. 12. 2013).</w:t>
      </w:r>
    </w:p>
    <w:p w:rsidR="003201AE" w:rsidRDefault="00140D16">
      <w:proofErr w:type="spellStart"/>
      <w:r>
        <w:t>Wikipedia</w:t>
      </w:r>
      <w:proofErr w:type="spellEnd"/>
      <w:r>
        <w:t xml:space="preserve">. 2013. </w:t>
      </w:r>
      <w:proofErr w:type="spellStart"/>
      <w:r w:rsidRPr="00140D16">
        <w:rPr>
          <w:i/>
        </w:rPr>
        <w:t>Charter</w:t>
      </w:r>
      <w:proofErr w:type="spellEnd"/>
      <w:r w:rsidRPr="00140D16">
        <w:rPr>
          <w:i/>
        </w:rPr>
        <w:t xml:space="preserve"> </w:t>
      </w:r>
      <w:proofErr w:type="spellStart"/>
      <w:r w:rsidRPr="00140D16">
        <w:rPr>
          <w:i/>
        </w:rPr>
        <w:t>of</w:t>
      </w:r>
      <w:proofErr w:type="spellEnd"/>
      <w:r w:rsidRPr="00140D16">
        <w:rPr>
          <w:i/>
        </w:rPr>
        <w:t xml:space="preserve"> </w:t>
      </w:r>
      <w:proofErr w:type="spellStart"/>
      <w:r w:rsidRPr="00140D16">
        <w:rPr>
          <w:i/>
        </w:rPr>
        <w:t>Fundamental</w:t>
      </w:r>
      <w:proofErr w:type="spellEnd"/>
      <w:r w:rsidRPr="00140D16">
        <w:rPr>
          <w:i/>
        </w:rPr>
        <w:t xml:space="preserve"> </w:t>
      </w:r>
      <w:proofErr w:type="spellStart"/>
      <w:r w:rsidRPr="00140D16">
        <w:rPr>
          <w:i/>
        </w:rPr>
        <w:t>Rights</w:t>
      </w:r>
      <w:proofErr w:type="spellEnd"/>
      <w:r w:rsidRPr="00140D16">
        <w:rPr>
          <w:i/>
        </w:rPr>
        <w:t xml:space="preserve"> </w:t>
      </w:r>
      <w:proofErr w:type="spellStart"/>
      <w:r w:rsidRPr="00140D16">
        <w:rPr>
          <w:i/>
        </w:rPr>
        <w:t>of</w:t>
      </w:r>
      <w:proofErr w:type="spellEnd"/>
      <w:r w:rsidRPr="00140D16">
        <w:rPr>
          <w:i/>
        </w:rPr>
        <w:t xml:space="preserve"> </w:t>
      </w:r>
      <w:proofErr w:type="spellStart"/>
      <w:r w:rsidRPr="00140D16">
        <w:rPr>
          <w:i/>
        </w:rPr>
        <w:t>the</w:t>
      </w:r>
      <w:proofErr w:type="spellEnd"/>
      <w:r w:rsidRPr="00140D16">
        <w:rPr>
          <w:i/>
        </w:rPr>
        <w:t xml:space="preserve"> </w:t>
      </w:r>
      <w:proofErr w:type="spellStart"/>
      <w:r w:rsidRPr="00140D16">
        <w:rPr>
          <w:i/>
        </w:rPr>
        <w:t>European</w:t>
      </w:r>
      <w:proofErr w:type="spellEnd"/>
      <w:r w:rsidRPr="00140D16">
        <w:rPr>
          <w:i/>
        </w:rPr>
        <w:t xml:space="preserve"> Union</w:t>
      </w:r>
      <w:r>
        <w:t xml:space="preserve">. Dostopno na </w:t>
      </w:r>
      <w:hyperlink r:id="rId26" w:history="1">
        <w:r w:rsidRPr="00735001">
          <w:rPr>
            <w:rStyle w:val="Hiperpovezava"/>
          </w:rPr>
          <w:t>http://en.wikipedia.org/wiki/Charter_of_Fundamental_Rights_of_the_European_Union</w:t>
        </w:r>
      </w:hyperlink>
      <w:r>
        <w:t xml:space="preserve"> (31. 12. 2013).</w:t>
      </w:r>
    </w:p>
    <w:sectPr w:rsidR="003201AE" w:rsidSect="000B4A2A">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35" w:rsidRDefault="00902A35" w:rsidP="00AB43C5">
      <w:pPr>
        <w:spacing w:line="240" w:lineRule="auto"/>
      </w:pPr>
      <w:r>
        <w:separator/>
      </w:r>
    </w:p>
  </w:endnote>
  <w:endnote w:type="continuationSeparator" w:id="0">
    <w:p w:rsidR="00902A35" w:rsidRDefault="00902A35" w:rsidP="00AB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41048469"/>
        <w:docPartObj>
          <w:docPartGallery w:val="Page Numbers (Bottom of Page)"/>
          <w:docPartUnique/>
        </w:docPartObj>
      </w:sdtPr>
      <w:sdtEndPr>
        <w:rPr>
          <w:rFonts w:ascii="Times New Roman" w:eastAsia="Calibri" w:hAnsi="Times New Roman" w:cs="Times New Roman"/>
          <w:sz w:val="24"/>
          <w:szCs w:val="22"/>
        </w:rPr>
      </w:sdtEndPr>
      <w:sdtContent>
        <w:tr w:rsidR="00D1011F">
          <w:trPr>
            <w:trHeight w:val="727"/>
          </w:trPr>
          <w:tc>
            <w:tcPr>
              <w:tcW w:w="4000" w:type="pct"/>
              <w:tcBorders>
                <w:right w:val="triple" w:sz="4" w:space="0" w:color="4F81BD" w:themeColor="accent1"/>
              </w:tcBorders>
            </w:tcPr>
            <w:p w:rsidR="00D1011F" w:rsidRDefault="00D1011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D1011F" w:rsidRDefault="006D49C6">
              <w:pPr>
                <w:tabs>
                  <w:tab w:val="left" w:pos="1490"/>
                </w:tabs>
                <w:rPr>
                  <w:rFonts w:asciiTheme="majorHAnsi" w:hAnsiTheme="majorHAnsi"/>
                  <w:sz w:val="28"/>
                  <w:szCs w:val="28"/>
                </w:rPr>
              </w:pPr>
              <w:r>
                <w:fldChar w:fldCharType="begin"/>
              </w:r>
              <w:r>
                <w:instrText xml:space="preserve"> PAGE    \* MERGEFORMAT </w:instrText>
              </w:r>
              <w:r>
                <w:fldChar w:fldCharType="separate"/>
              </w:r>
              <w:r w:rsidR="002B20B0">
                <w:rPr>
                  <w:noProof/>
                </w:rPr>
                <w:t>8</w:t>
              </w:r>
              <w:r>
                <w:rPr>
                  <w:noProof/>
                </w:rPr>
                <w:fldChar w:fldCharType="end"/>
              </w:r>
            </w:p>
          </w:tc>
        </w:tr>
      </w:sdtContent>
    </w:sdt>
  </w:tbl>
  <w:p w:rsidR="00D1011F" w:rsidRDefault="00D1011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35" w:rsidRDefault="00902A35" w:rsidP="00AB43C5">
      <w:pPr>
        <w:spacing w:line="240" w:lineRule="auto"/>
      </w:pPr>
      <w:r>
        <w:separator/>
      </w:r>
    </w:p>
  </w:footnote>
  <w:footnote w:type="continuationSeparator" w:id="0">
    <w:p w:rsidR="00902A35" w:rsidRDefault="00902A35" w:rsidP="00AB43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1C7"/>
    <w:multiLevelType w:val="hybridMultilevel"/>
    <w:tmpl w:val="E92CF4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54B3530"/>
    <w:multiLevelType w:val="hybridMultilevel"/>
    <w:tmpl w:val="FA1A69FE"/>
    <w:lvl w:ilvl="0" w:tplc="04240001">
      <w:start w:val="1"/>
      <w:numFmt w:val="bullet"/>
      <w:lvlText w:val=""/>
      <w:lvlJc w:val="left"/>
      <w:pPr>
        <w:ind w:left="720" w:hanging="360"/>
      </w:pPr>
      <w:rPr>
        <w:rFonts w:ascii="Symbol" w:hAnsi="Symbol" w:hint="default"/>
      </w:rPr>
    </w:lvl>
    <w:lvl w:ilvl="1" w:tplc="40AA0AEA">
      <w:start w:val="1"/>
      <w:numFmt w:val="bullet"/>
      <w:lvlText w:val="–"/>
      <w:lvlJc w:val="left"/>
      <w:pPr>
        <w:ind w:left="1440" w:hanging="360"/>
      </w:pPr>
      <w:rPr>
        <w:rFonts w:ascii="Georgia" w:hAnsi="Georgia"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D72FCF"/>
    <w:multiLevelType w:val="hybridMultilevel"/>
    <w:tmpl w:val="8AE4D1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BD2C51"/>
    <w:multiLevelType w:val="hybridMultilevel"/>
    <w:tmpl w:val="C6C4F1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023A5A"/>
    <w:multiLevelType w:val="hybridMultilevel"/>
    <w:tmpl w:val="A240FE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3F46E8"/>
    <w:multiLevelType w:val="hybridMultilevel"/>
    <w:tmpl w:val="EA0C52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B84679"/>
    <w:multiLevelType w:val="hybridMultilevel"/>
    <w:tmpl w:val="B728226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177469C"/>
    <w:multiLevelType w:val="hybridMultilevel"/>
    <w:tmpl w:val="2BB895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F134B1"/>
    <w:multiLevelType w:val="hybridMultilevel"/>
    <w:tmpl w:val="3CA62C7A"/>
    <w:lvl w:ilvl="0" w:tplc="04240001">
      <w:start w:val="1"/>
      <w:numFmt w:val="bullet"/>
      <w:lvlText w:val=""/>
      <w:lvlJc w:val="left"/>
      <w:pPr>
        <w:ind w:left="360" w:hanging="360"/>
      </w:pPr>
      <w:rPr>
        <w:rFonts w:ascii="Symbol" w:hAnsi="Symbol" w:hint="default"/>
      </w:rPr>
    </w:lvl>
    <w:lvl w:ilvl="1" w:tplc="40AA0AEA">
      <w:start w:val="1"/>
      <w:numFmt w:val="bullet"/>
      <w:lvlText w:val="–"/>
      <w:lvlJc w:val="left"/>
      <w:pPr>
        <w:ind w:left="1080" w:hanging="360"/>
      </w:pPr>
      <w:rPr>
        <w:rFonts w:ascii="Georgia" w:hAnsi="Georgia"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68A4FB4"/>
    <w:multiLevelType w:val="hybridMultilevel"/>
    <w:tmpl w:val="FEFCA4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4015F4"/>
    <w:multiLevelType w:val="hybridMultilevel"/>
    <w:tmpl w:val="A712D1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BDA3A41"/>
    <w:multiLevelType w:val="hybridMultilevel"/>
    <w:tmpl w:val="26143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C0223A9"/>
    <w:multiLevelType w:val="hybridMultilevel"/>
    <w:tmpl w:val="81C284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18A5D00"/>
    <w:multiLevelType w:val="hybridMultilevel"/>
    <w:tmpl w:val="45A2B454"/>
    <w:lvl w:ilvl="0" w:tplc="04240001">
      <w:start w:val="1"/>
      <w:numFmt w:val="bullet"/>
      <w:lvlText w:val=""/>
      <w:lvlJc w:val="left"/>
      <w:pPr>
        <w:ind w:left="720" w:hanging="360"/>
      </w:pPr>
      <w:rPr>
        <w:rFonts w:ascii="Symbol" w:hAnsi="Symbol" w:hint="default"/>
      </w:rPr>
    </w:lvl>
    <w:lvl w:ilvl="1" w:tplc="40AA0AEA">
      <w:start w:val="1"/>
      <w:numFmt w:val="bullet"/>
      <w:lvlText w:val="–"/>
      <w:lvlJc w:val="left"/>
      <w:pPr>
        <w:ind w:left="1440" w:hanging="360"/>
      </w:pPr>
      <w:rPr>
        <w:rFonts w:ascii="Georgia" w:hAnsi="Georgi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8321A1"/>
    <w:multiLevelType w:val="hybridMultilevel"/>
    <w:tmpl w:val="CAC8D9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4672B74"/>
    <w:multiLevelType w:val="hybridMultilevel"/>
    <w:tmpl w:val="9878C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7727664"/>
    <w:multiLevelType w:val="hybridMultilevel"/>
    <w:tmpl w:val="3C9814FA"/>
    <w:lvl w:ilvl="0" w:tplc="04240001">
      <w:start w:val="1"/>
      <w:numFmt w:val="bullet"/>
      <w:lvlText w:val=""/>
      <w:lvlJc w:val="left"/>
      <w:pPr>
        <w:ind w:left="720" w:hanging="360"/>
      </w:pPr>
      <w:rPr>
        <w:rFonts w:ascii="Symbol" w:hAnsi="Symbol" w:hint="default"/>
      </w:rPr>
    </w:lvl>
    <w:lvl w:ilvl="1" w:tplc="40AA0AEA">
      <w:start w:val="1"/>
      <w:numFmt w:val="bullet"/>
      <w:lvlText w:val="–"/>
      <w:lvlJc w:val="left"/>
      <w:pPr>
        <w:ind w:left="1440" w:hanging="360"/>
      </w:pPr>
      <w:rPr>
        <w:rFonts w:ascii="Georgia" w:hAnsi="Georgia" w:hint="default"/>
      </w:rPr>
    </w:lvl>
    <w:lvl w:ilvl="2" w:tplc="04240017">
      <w:start w:val="1"/>
      <w:numFmt w:val="lowerLetter"/>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86A14AE"/>
    <w:multiLevelType w:val="hybridMultilevel"/>
    <w:tmpl w:val="1002A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8A61C21"/>
    <w:multiLevelType w:val="hybridMultilevel"/>
    <w:tmpl w:val="BD5AA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1D870D4"/>
    <w:multiLevelType w:val="hybridMultilevel"/>
    <w:tmpl w:val="6570D9DC"/>
    <w:lvl w:ilvl="0" w:tplc="04240001">
      <w:start w:val="1"/>
      <w:numFmt w:val="bullet"/>
      <w:lvlText w:val=""/>
      <w:lvlJc w:val="left"/>
      <w:pPr>
        <w:ind w:left="720" w:hanging="360"/>
      </w:pPr>
      <w:rPr>
        <w:rFonts w:ascii="Symbol" w:hAnsi="Symbol" w:hint="default"/>
      </w:rPr>
    </w:lvl>
    <w:lvl w:ilvl="1" w:tplc="40AA0AEA">
      <w:start w:val="1"/>
      <w:numFmt w:val="bullet"/>
      <w:lvlText w:val="–"/>
      <w:lvlJc w:val="left"/>
      <w:pPr>
        <w:ind w:left="1440" w:hanging="360"/>
      </w:pPr>
      <w:rPr>
        <w:rFonts w:ascii="Georgia" w:hAnsi="Georgi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6F35487"/>
    <w:multiLevelType w:val="hybridMultilevel"/>
    <w:tmpl w:val="2B2A6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77D6389"/>
    <w:multiLevelType w:val="hybridMultilevel"/>
    <w:tmpl w:val="B1E887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8F4383E"/>
    <w:multiLevelType w:val="hybridMultilevel"/>
    <w:tmpl w:val="B1DA7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30A29CD"/>
    <w:multiLevelType w:val="hybridMultilevel"/>
    <w:tmpl w:val="9A680D2E"/>
    <w:lvl w:ilvl="0" w:tplc="04240001">
      <w:start w:val="1"/>
      <w:numFmt w:val="bullet"/>
      <w:lvlText w:val=""/>
      <w:lvlJc w:val="left"/>
      <w:pPr>
        <w:ind w:left="720" w:hanging="360"/>
      </w:pPr>
      <w:rPr>
        <w:rFonts w:ascii="Symbol" w:hAnsi="Symbol" w:hint="default"/>
      </w:rPr>
    </w:lvl>
    <w:lvl w:ilvl="1" w:tplc="40AA0AEA">
      <w:start w:val="1"/>
      <w:numFmt w:val="bullet"/>
      <w:lvlText w:val="–"/>
      <w:lvlJc w:val="left"/>
      <w:pPr>
        <w:ind w:left="1440" w:hanging="360"/>
      </w:pPr>
      <w:rPr>
        <w:rFonts w:ascii="Georgia" w:hAnsi="Georgi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3B83CCD"/>
    <w:multiLevelType w:val="hybridMultilevel"/>
    <w:tmpl w:val="6638D19C"/>
    <w:lvl w:ilvl="0" w:tplc="04240001">
      <w:start w:val="1"/>
      <w:numFmt w:val="bullet"/>
      <w:lvlText w:val=""/>
      <w:lvlJc w:val="left"/>
      <w:pPr>
        <w:ind w:left="720" w:hanging="360"/>
      </w:pPr>
      <w:rPr>
        <w:rFonts w:ascii="Symbol" w:hAnsi="Symbol" w:hint="default"/>
      </w:rPr>
    </w:lvl>
    <w:lvl w:ilvl="1" w:tplc="40AA0AEA">
      <w:start w:val="1"/>
      <w:numFmt w:val="bullet"/>
      <w:lvlText w:val="–"/>
      <w:lvlJc w:val="left"/>
      <w:pPr>
        <w:ind w:left="1440" w:hanging="360"/>
      </w:pPr>
      <w:rPr>
        <w:rFonts w:ascii="Georgia" w:hAnsi="Georgia" w:hint="default"/>
      </w:rPr>
    </w:lvl>
    <w:lvl w:ilvl="2" w:tplc="04240017">
      <w:start w:val="1"/>
      <w:numFmt w:val="lowerLetter"/>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98957C9"/>
    <w:multiLevelType w:val="hybridMultilevel"/>
    <w:tmpl w:val="0624064E"/>
    <w:lvl w:ilvl="0" w:tplc="04240001">
      <w:start w:val="1"/>
      <w:numFmt w:val="bullet"/>
      <w:lvlText w:val=""/>
      <w:lvlJc w:val="left"/>
      <w:pPr>
        <w:ind w:left="720" w:hanging="360"/>
      </w:pPr>
      <w:rPr>
        <w:rFonts w:ascii="Symbol" w:hAnsi="Symbol" w:hint="default"/>
      </w:rPr>
    </w:lvl>
    <w:lvl w:ilvl="1" w:tplc="40AA0AEA">
      <w:start w:val="1"/>
      <w:numFmt w:val="bullet"/>
      <w:lvlText w:val="–"/>
      <w:lvlJc w:val="left"/>
      <w:pPr>
        <w:ind w:left="1440" w:hanging="360"/>
      </w:pPr>
      <w:rPr>
        <w:rFonts w:ascii="Georgia" w:hAnsi="Georgi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A572F6E"/>
    <w:multiLevelType w:val="hybridMultilevel"/>
    <w:tmpl w:val="8ABA80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A7E0668"/>
    <w:multiLevelType w:val="hybridMultilevel"/>
    <w:tmpl w:val="E3C69DF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4F886579"/>
    <w:multiLevelType w:val="hybridMultilevel"/>
    <w:tmpl w:val="49B07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362223C"/>
    <w:multiLevelType w:val="hybridMultilevel"/>
    <w:tmpl w:val="05DAE6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5710C68"/>
    <w:multiLevelType w:val="hybridMultilevel"/>
    <w:tmpl w:val="3B3CD4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6B35ABD"/>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2">
    <w:nsid w:val="58446969"/>
    <w:multiLevelType w:val="hybridMultilevel"/>
    <w:tmpl w:val="678E19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C666CAE"/>
    <w:multiLevelType w:val="hybridMultilevel"/>
    <w:tmpl w:val="583085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F550B9C"/>
    <w:multiLevelType w:val="hybridMultilevel"/>
    <w:tmpl w:val="1CA2C5EC"/>
    <w:lvl w:ilvl="0" w:tplc="04240001">
      <w:start w:val="1"/>
      <w:numFmt w:val="bullet"/>
      <w:lvlText w:val=""/>
      <w:lvlJc w:val="left"/>
      <w:pPr>
        <w:ind w:left="720" w:hanging="360"/>
      </w:pPr>
      <w:rPr>
        <w:rFonts w:ascii="Symbol" w:hAnsi="Symbol" w:hint="default"/>
      </w:rPr>
    </w:lvl>
    <w:lvl w:ilvl="1" w:tplc="40AA0AEA">
      <w:start w:val="1"/>
      <w:numFmt w:val="bullet"/>
      <w:lvlText w:val="–"/>
      <w:lvlJc w:val="left"/>
      <w:pPr>
        <w:ind w:left="1440" w:hanging="360"/>
      </w:pPr>
      <w:rPr>
        <w:rFonts w:ascii="Georgia" w:hAnsi="Georgi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FF214CD"/>
    <w:multiLevelType w:val="hybridMultilevel"/>
    <w:tmpl w:val="5E488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2EB0E11"/>
    <w:multiLevelType w:val="hybridMultilevel"/>
    <w:tmpl w:val="B6567B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357473C"/>
    <w:multiLevelType w:val="hybridMultilevel"/>
    <w:tmpl w:val="09CACD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9A64DDE"/>
    <w:multiLevelType w:val="hybridMultilevel"/>
    <w:tmpl w:val="E2A22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A6B5B0F"/>
    <w:multiLevelType w:val="hybridMultilevel"/>
    <w:tmpl w:val="2EB672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B200962"/>
    <w:multiLevelType w:val="hybridMultilevel"/>
    <w:tmpl w:val="5D3063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C14108C"/>
    <w:multiLevelType w:val="hybridMultilevel"/>
    <w:tmpl w:val="0C3A8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FF71516"/>
    <w:multiLevelType w:val="hybridMultilevel"/>
    <w:tmpl w:val="3D0EB60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702F1877"/>
    <w:multiLevelType w:val="hybridMultilevel"/>
    <w:tmpl w:val="88D4AB6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nsid w:val="71EC320A"/>
    <w:multiLevelType w:val="hybridMultilevel"/>
    <w:tmpl w:val="B1CA17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6904830"/>
    <w:multiLevelType w:val="hybridMultilevel"/>
    <w:tmpl w:val="405A2D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C633F78"/>
    <w:multiLevelType w:val="hybridMultilevel"/>
    <w:tmpl w:val="596868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DD640B8"/>
    <w:multiLevelType w:val="hybridMultilevel"/>
    <w:tmpl w:val="4D2288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
  </w:num>
  <w:num w:numId="5">
    <w:abstractNumId w:val="12"/>
  </w:num>
  <w:num w:numId="6">
    <w:abstractNumId w:val="0"/>
  </w:num>
  <w:num w:numId="7">
    <w:abstractNumId w:val="44"/>
  </w:num>
  <w:num w:numId="8">
    <w:abstractNumId w:val="21"/>
  </w:num>
  <w:num w:numId="9">
    <w:abstractNumId w:val="39"/>
  </w:num>
  <w:num w:numId="10">
    <w:abstractNumId w:val="25"/>
  </w:num>
  <w:num w:numId="11">
    <w:abstractNumId w:val="34"/>
  </w:num>
  <w:num w:numId="12">
    <w:abstractNumId w:val="19"/>
  </w:num>
  <w:num w:numId="13">
    <w:abstractNumId w:val="13"/>
  </w:num>
  <w:num w:numId="14">
    <w:abstractNumId w:val="14"/>
  </w:num>
  <w:num w:numId="15">
    <w:abstractNumId w:val="23"/>
  </w:num>
  <w:num w:numId="16">
    <w:abstractNumId w:val="35"/>
  </w:num>
  <w:num w:numId="17">
    <w:abstractNumId w:val="11"/>
  </w:num>
  <w:num w:numId="18">
    <w:abstractNumId w:val="32"/>
  </w:num>
  <w:num w:numId="19">
    <w:abstractNumId w:val="28"/>
  </w:num>
  <w:num w:numId="20">
    <w:abstractNumId w:val="45"/>
  </w:num>
  <w:num w:numId="21">
    <w:abstractNumId w:val="15"/>
  </w:num>
  <w:num w:numId="22">
    <w:abstractNumId w:val="43"/>
  </w:num>
  <w:num w:numId="23">
    <w:abstractNumId w:val="26"/>
  </w:num>
  <w:num w:numId="24">
    <w:abstractNumId w:val="17"/>
  </w:num>
  <w:num w:numId="25">
    <w:abstractNumId w:val="6"/>
  </w:num>
  <w:num w:numId="26">
    <w:abstractNumId w:val="27"/>
  </w:num>
  <w:num w:numId="27">
    <w:abstractNumId w:val="16"/>
  </w:num>
  <w:num w:numId="28">
    <w:abstractNumId w:val="24"/>
  </w:num>
  <w:num w:numId="29">
    <w:abstractNumId w:val="31"/>
  </w:num>
  <w:num w:numId="30">
    <w:abstractNumId w:val="37"/>
  </w:num>
  <w:num w:numId="31">
    <w:abstractNumId w:val="42"/>
  </w:num>
  <w:num w:numId="32">
    <w:abstractNumId w:val="8"/>
  </w:num>
  <w:num w:numId="33">
    <w:abstractNumId w:val="30"/>
  </w:num>
  <w:num w:numId="34">
    <w:abstractNumId w:val="41"/>
  </w:num>
  <w:num w:numId="35">
    <w:abstractNumId w:val="20"/>
  </w:num>
  <w:num w:numId="36">
    <w:abstractNumId w:val="29"/>
  </w:num>
  <w:num w:numId="37">
    <w:abstractNumId w:val="36"/>
  </w:num>
  <w:num w:numId="38">
    <w:abstractNumId w:val="4"/>
  </w:num>
  <w:num w:numId="39">
    <w:abstractNumId w:val="5"/>
  </w:num>
  <w:num w:numId="40">
    <w:abstractNumId w:val="46"/>
  </w:num>
  <w:num w:numId="41">
    <w:abstractNumId w:val="2"/>
  </w:num>
  <w:num w:numId="42">
    <w:abstractNumId w:val="40"/>
  </w:num>
  <w:num w:numId="43">
    <w:abstractNumId w:val="18"/>
  </w:num>
  <w:num w:numId="44">
    <w:abstractNumId w:val="47"/>
  </w:num>
  <w:num w:numId="45">
    <w:abstractNumId w:val="22"/>
  </w:num>
  <w:num w:numId="46">
    <w:abstractNumId w:val="38"/>
  </w:num>
  <w:num w:numId="47">
    <w:abstractNumId w:val="33"/>
  </w:num>
  <w:num w:numId="4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79"/>
    <w:rsid w:val="00021DFE"/>
    <w:rsid w:val="00022A2B"/>
    <w:rsid w:val="0002542A"/>
    <w:rsid w:val="00026B0B"/>
    <w:rsid w:val="00026E2E"/>
    <w:rsid w:val="0002717A"/>
    <w:rsid w:val="00030D94"/>
    <w:rsid w:val="00032310"/>
    <w:rsid w:val="00040D13"/>
    <w:rsid w:val="00042A07"/>
    <w:rsid w:val="00052F56"/>
    <w:rsid w:val="00053DC8"/>
    <w:rsid w:val="0005709F"/>
    <w:rsid w:val="00057EA2"/>
    <w:rsid w:val="000614EB"/>
    <w:rsid w:val="00062072"/>
    <w:rsid w:val="00062340"/>
    <w:rsid w:val="0006268E"/>
    <w:rsid w:val="0006310F"/>
    <w:rsid w:val="000651D4"/>
    <w:rsid w:val="000724D7"/>
    <w:rsid w:val="00074A30"/>
    <w:rsid w:val="00076162"/>
    <w:rsid w:val="00076AA8"/>
    <w:rsid w:val="00085E81"/>
    <w:rsid w:val="00095DDB"/>
    <w:rsid w:val="00097439"/>
    <w:rsid w:val="000A20B6"/>
    <w:rsid w:val="000A3C12"/>
    <w:rsid w:val="000B1D63"/>
    <w:rsid w:val="000B4A2A"/>
    <w:rsid w:val="000B4C16"/>
    <w:rsid w:val="000B6732"/>
    <w:rsid w:val="000C2E6B"/>
    <w:rsid w:val="000C35CA"/>
    <w:rsid w:val="000C78E5"/>
    <w:rsid w:val="000D1F57"/>
    <w:rsid w:val="000D583E"/>
    <w:rsid w:val="000E2937"/>
    <w:rsid w:val="000E2EE7"/>
    <w:rsid w:val="000F5C90"/>
    <w:rsid w:val="000F6C95"/>
    <w:rsid w:val="00107396"/>
    <w:rsid w:val="00110D6A"/>
    <w:rsid w:val="00114843"/>
    <w:rsid w:val="00114EB3"/>
    <w:rsid w:val="00120704"/>
    <w:rsid w:val="0012287A"/>
    <w:rsid w:val="00124604"/>
    <w:rsid w:val="0012504A"/>
    <w:rsid w:val="001264B5"/>
    <w:rsid w:val="00133B8D"/>
    <w:rsid w:val="00133F83"/>
    <w:rsid w:val="00136D65"/>
    <w:rsid w:val="00137DB9"/>
    <w:rsid w:val="001405E6"/>
    <w:rsid w:val="00140D16"/>
    <w:rsid w:val="00141F9A"/>
    <w:rsid w:val="00142233"/>
    <w:rsid w:val="00150AED"/>
    <w:rsid w:val="0015124B"/>
    <w:rsid w:val="001516A9"/>
    <w:rsid w:val="00155C6F"/>
    <w:rsid w:val="001562F9"/>
    <w:rsid w:val="00160205"/>
    <w:rsid w:val="00163D56"/>
    <w:rsid w:val="0016714A"/>
    <w:rsid w:val="00170759"/>
    <w:rsid w:val="00170770"/>
    <w:rsid w:val="00170861"/>
    <w:rsid w:val="001774DB"/>
    <w:rsid w:val="00191548"/>
    <w:rsid w:val="00192209"/>
    <w:rsid w:val="00193A39"/>
    <w:rsid w:val="001B0005"/>
    <w:rsid w:val="001B296A"/>
    <w:rsid w:val="001B5870"/>
    <w:rsid w:val="001C2516"/>
    <w:rsid w:val="001C317E"/>
    <w:rsid w:val="001D049C"/>
    <w:rsid w:val="001D6193"/>
    <w:rsid w:val="001E2D16"/>
    <w:rsid w:val="001E48C6"/>
    <w:rsid w:val="001E79D1"/>
    <w:rsid w:val="001F7317"/>
    <w:rsid w:val="00206DE0"/>
    <w:rsid w:val="00207455"/>
    <w:rsid w:val="00207570"/>
    <w:rsid w:val="00214017"/>
    <w:rsid w:val="00215043"/>
    <w:rsid w:val="002207E3"/>
    <w:rsid w:val="002214AC"/>
    <w:rsid w:val="002221D5"/>
    <w:rsid w:val="00222E68"/>
    <w:rsid w:val="0022376B"/>
    <w:rsid w:val="00224D9D"/>
    <w:rsid w:val="00224E13"/>
    <w:rsid w:val="002330CC"/>
    <w:rsid w:val="002443A1"/>
    <w:rsid w:val="002466E6"/>
    <w:rsid w:val="00246E8C"/>
    <w:rsid w:val="00251C2F"/>
    <w:rsid w:val="00252F74"/>
    <w:rsid w:val="0025511E"/>
    <w:rsid w:val="00255A9C"/>
    <w:rsid w:val="002569AF"/>
    <w:rsid w:val="00262681"/>
    <w:rsid w:val="0027141E"/>
    <w:rsid w:val="0027296F"/>
    <w:rsid w:val="00293356"/>
    <w:rsid w:val="002A1CFD"/>
    <w:rsid w:val="002A4DC9"/>
    <w:rsid w:val="002A52B7"/>
    <w:rsid w:val="002A59FE"/>
    <w:rsid w:val="002A5A7C"/>
    <w:rsid w:val="002A77A3"/>
    <w:rsid w:val="002B20B0"/>
    <w:rsid w:val="002B5161"/>
    <w:rsid w:val="002B608D"/>
    <w:rsid w:val="002C282B"/>
    <w:rsid w:val="002C3F35"/>
    <w:rsid w:val="002C679F"/>
    <w:rsid w:val="002C6D25"/>
    <w:rsid w:val="002C72E5"/>
    <w:rsid w:val="002D414B"/>
    <w:rsid w:val="002D6110"/>
    <w:rsid w:val="002E10C4"/>
    <w:rsid w:val="002F0518"/>
    <w:rsid w:val="002F44C5"/>
    <w:rsid w:val="002F560F"/>
    <w:rsid w:val="002F6717"/>
    <w:rsid w:val="00300312"/>
    <w:rsid w:val="00303283"/>
    <w:rsid w:val="003054FA"/>
    <w:rsid w:val="00306554"/>
    <w:rsid w:val="003117A4"/>
    <w:rsid w:val="003137D3"/>
    <w:rsid w:val="00317441"/>
    <w:rsid w:val="003201AE"/>
    <w:rsid w:val="00322E20"/>
    <w:rsid w:val="003238FC"/>
    <w:rsid w:val="003252D4"/>
    <w:rsid w:val="00325D38"/>
    <w:rsid w:val="00326263"/>
    <w:rsid w:val="0033117C"/>
    <w:rsid w:val="00336555"/>
    <w:rsid w:val="003377F1"/>
    <w:rsid w:val="00341E1A"/>
    <w:rsid w:val="00342F49"/>
    <w:rsid w:val="00350982"/>
    <w:rsid w:val="003530A3"/>
    <w:rsid w:val="003638E6"/>
    <w:rsid w:val="00364F9D"/>
    <w:rsid w:val="00365AC3"/>
    <w:rsid w:val="00366789"/>
    <w:rsid w:val="003925C0"/>
    <w:rsid w:val="00395128"/>
    <w:rsid w:val="003A0DA6"/>
    <w:rsid w:val="003A2D10"/>
    <w:rsid w:val="003A6519"/>
    <w:rsid w:val="003A6941"/>
    <w:rsid w:val="003B0936"/>
    <w:rsid w:val="003B0C18"/>
    <w:rsid w:val="003B2403"/>
    <w:rsid w:val="003B69C4"/>
    <w:rsid w:val="003B6E65"/>
    <w:rsid w:val="003C1202"/>
    <w:rsid w:val="003C1BB3"/>
    <w:rsid w:val="003C26EF"/>
    <w:rsid w:val="003C3C21"/>
    <w:rsid w:val="003C6767"/>
    <w:rsid w:val="003D051B"/>
    <w:rsid w:val="003D15C1"/>
    <w:rsid w:val="003D2C60"/>
    <w:rsid w:val="003E048C"/>
    <w:rsid w:val="003E18F1"/>
    <w:rsid w:val="003E2D82"/>
    <w:rsid w:val="003E58AF"/>
    <w:rsid w:val="003E5B35"/>
    <w:rsid w:val="003E703A"/>
    <w:rsid w:val="003F26B5"/>
    <w:rsid w:val="003F5BE8"/>
    <w:rsid w:val="003F6BE7"/>
    <w:rsid w:val="0040580B"/>
    <w:rsid w:val="004069BD"/>
    <w:rsid w:val="004070D9"/>
    <w:rsid w:val="00410B73"/>
    <w:rsid w:val="00411928"/>
    <w:rsid w:val="00413F8F"/>
    <w:rsid w:val="00414C86"/>
    <w:rsid w:val="00420D03"/>
    <w:rsid w:val="00422719"/>
    <w:rsid w:val="004320EC"/>
    <w:rsid w:val="00432158"/>
    <w:rsid w:val="00432B7D"/>
    <w:rsid w:val="00434E88"/>
    <w:rsid w:val="004365C6"/>
    <w:rsid w:val="00437460"/>
    <w:rsid w:val="0044609E"/>
    <w:rsid w:val="00446B30"/>
    <w:rsid w:val="00447759"/>
    <w:rsid w:val="0045128E"/>
    <w:rsid w:val="00452480"/>
    <w:rsid w:val="00452EF9"/>
    <w:rsid w:val="00452F43"/>
    <w:rsid w:val="00453DF4"/>
    <w:rsid w:val="00456910"/>
    <w:rsid w:val="00456BBD"/>
    <w:rsid w:val="0045733E"/>
    <w:rsid w:val="00463706"/>
    <w:rsid w:val="00463E67"/>
    <w:rsid w:val="00464511"/>
    <w:rsid w:val="004725B4"/>
    <w:rsid w:val="00472FA9"/>
    <w:rsid w:val="00480F6A"/>
    <w:rsid w:val="00483ECB"/>
    <w:rsid w:val="00484D69"/>
    <w:rsid w:val="00485AED"/>
    <w:rsid w:val="004901DF"/>
    <w:rsid w:val="00492FBD"/>
    <w:rsid w:val="004944EE"/>
    <w:rsid w:val="0049602C"/>
    <w:rsid w:val="0049693F"/>
    <w:rsid w:val="004A026D"/>
    <w:rsid w:val="004A3BC2"/>
    <w:rsid w:val="004A4D5C"/>
    <w:rsid w:val="004A613C"/>
    <w:rsid w:val="004C5CAA"/>
    <w:rsid w:val="004C5FED"/>
    <w:rsid w:val="004C730E"/>
    <w:rsid w:val="004D1526"/>
    <w:rsid w:val="004D4EFC"/>
    <w:rsid w:val="004D562E"/>
    <w:rsid w:val="004D5E3A"/>
    <w:rsid w:val="004D6D67"/>
    <w:rsid w:val="004E1143"/>
    <w:rsid w:val="004E590C"/>
    <w:rsid w:val="004E6115"/>
    <w:rsid w:val="004E6C76"/>
    <w:rsid w:val="004F1DF1"/>
    <w:rsid w:val="004F5228"/>
    <w:rsid w:val="005014E6"/>
    <w:rsid w:val="00505267"/>
    <w:rsid w:val="00506937"/>
    <w:rsid w:val="0050754C"/>
    <w:rsid w:val="00512C67"/>
    <w:rsid w:val="00514D29"/>
    <w:rsid w:val="00530A81"/>
    <w:rsid w:val="00532DC4"/>
    <w:rsid w:val="00533CC4"/>
    <w:rsid w:val="005403FA"/>
    <w:rsid w:val="00541340"/>
    <w:rsid w:val="0054346B"/>
    <w:rsid w:val="00544D8B"/>
    <w:rsid w:val="00551DB6"/>
    <w:rsid w:val="005701E9"/>
    <w:rsid w:val="0057223A"/>
    <w:rsid w:val="0057597D"/>
    <w:rsid w:val="005829B4"/>
    <w:rsid w:val="00584AEB"/>
    <w:rsid w:val="0058582D"/>
    <w:rsid w:val="00585F7F"/>
    <w:rsid w:val="00587CA9"/>
    <w:rsid w:val="005909D9"/>
    <w:rsid w:val="005A2C10"/>
    <w:rsid w:val="005A4720"/>
    <w:rsid w:val="005A5B70"/>
    <w:rsid w:val="005A6088"/>
    <w:rsid w:val="005B2F15"/>
    <w:rsid w:val="005B5055"/>
    <w:rsid w:val="005B62C5"/>
    <w:rsid w:val="005B7675"/>
    <w:rsid w:val="005B7F2D"/>
    <w:rsid w:val="005C1593"/>
    <w:rsid w:val="005D604D"/>
    <w:rsid w:val="005D78FD"/>
    <w:rsid w:val="005E1F8F"/>
    <w:rsid w:val="005E2C66"/>
    <w:rsid w:val="005E3519"/>
    <w:rsid w:val="005E472E"/>
    <w:rsid w:val="005F1B28"/>
    <w:rsid w:val="005F2777"/>
    <w:rsid w:val="005F5014"/>
    <w:rsid w:val="005F6317"/>
    <w:rsid w:val="00600D0F"/>
    <w:rsid w:val="00606220"/>
    <w:rsid w:val="0060736E"/>
    <w:rsid w:val="0061090F"/>
    <w:rsid w:val="00610C0E"/>
    <w:rsid w:val="00611449"/>
    <w:rsid w:val="00613E1A"/>
    <w:rsid w:val="00614912"/>
    <w:rsid w:val="00615176"/>
    <w:rsid w:val="00617C66"/>
    <w:rsid w:val="00621DFA"/>
    <w:rsid w:val="00623463"/>
    <w:rsid w:val="00626A3A"/>
    <w:rsid w:val="00627651"/>
    <w:rsid w:val="006354D9"/>
    <w:rsid w:val="00635E96"/>
    <w:rsid w:val="006404C2"/>
    <w:rsid w:val="00640E89"/>
    <w:rsid w:val="00645DB4"/>
    <w:rsid w:val="00650CC3"/>
    <w:rsid w:val="00656304"/>
    <w:rsid w:val="00656B04"/>
    <w:rsid w:val="00661749"/>
    <w:rsid w:val="00665A27"/>
    <w:rsid w:val="00665CE2"/>
    <w:rsid w:val="00666B1A"/>
    <w:rsid w:val="00666FF8"/>
    <w:rsid w:val="0066792B"/>
    <w:rsid w:val="00670803"/>
    <w:rsid w:val="006746A0"/>
    <w:rsid w:val="006775CE"/>
    <w:rsid w:val="00682384"/>
    <w:rsid w:val="006856D7"/>
    <w:rsid w:val="00687118"/>
    <w:rsid w:val="00694EC8"/>
    <w:rsid w:val="00696D93"/>
    <w:rsid w:val="006A0632"/>
    <w:rsid w:val="006B74F2"/>
    <w:rsid w:val="006C03FE"/>
    <w:rsid w:val="006D182C"/>
    <w:rsid w:val="006D3723"/>
    <w:rsid w:val="006D49C6"/>
    <w:rsid w:val="006D5824"/>
    <w:rsid w:val="006D6E05"/>
    <w:rsid w:val="006D7B22"/>
    <w:rsid w:val="006D7EBD"/>
    <w:rsid w:val="006E0EE6"/>
    <w:rsid w:val="006E3F79"/>
    <w:rsid w:val="006E465F"/>
    <w:rsid w:val="006E52CE"/>
    <w:rsid w:val="006E6824"/>
    <w:rsid w:val="006F5669"/>
    <w:rsid w:val="006F5EF6"/>
    <w:rsid w:val="00700C56"/>
    <w:rsid w:val="00701A6C"/>
    <w:rsid w:val="00713E1F"/>
    <w:rsid w:val="0071565C"/>
    <w:rsid w:val="00715A47"/>
    <w:rsid w:val="00717E3E"/>
    <w:rsid w:val="00722B92"/>
    <w:rsid w:val="00723D63"/>
    <w:rsid w:val="007325B7"/>
    <w:rsid w:val="0074021C"/>
    <w:rsid w:val="00751692"/>
    <w:rsid w:val="00754EBC"/>
    <w:rsid w:val="00763141"/>
    <w:rsid w:val="00766B0C"/>
    <w:rsid w:val="00767CAB"/>
    <w:rsid w:val="00772F71"/>
    <w:rsid w:val="00774793"/>
    <w:rsid w:val="0077485A"/>
    <w:rsid w:val="00780233"/>
    <w:rsid w:val="00783B3C"/>
    <w:rsid w:val="007855EB"/>
    <w:rsid w:val="00785602"/>
    <w:rsid w:val="007864BC"/>
    <w:rsid w:val="00791009"/>
    <w:rsid w:val="007928B5"/>
    <w:rsid w:val="007A4E56"/>
    <w:rsid w:val="007A598E"/>
    <w:rsid w:val="007A62B1"/>
    <w:rsid w:val="007B2D29"/>
    <w:rsid w:val="007B4653"/>
    <w:rsid w:val="007B5741"/>
    <w:rsid w:val="007B57A5"/>
    <w:rsid w:val="007C3150"/>
    <w:rsid w:val="007C3D82"/>
    <w:rsid w:val="007C6D6E"/>
    <w:rsid w:val="007D04F5"/>
    <w:rsid w:val="007D5C43"/>
    <w:rsid w:val="007D6859"/>
    <w:rsid w:val="007D68F6"/>
    <w:rsid w:val="007E093B"/>
    <w:rsid w:val="007E38FB"/>
    <w:rsid w:val="007E53DC"/>
    <w:rsid w:val="007E74A9"/>
    <w:rsid w:val="007E7D3D"/>
    <w:rsid w:val="007F3412"/>
    <w:rsid w:val="007F4058"/>
    <w:rsid w:val="007F4076"/>
    <w:rsid w:val="007F4657"/>
    <w:rsid w:val="007F5170"/>
    <w:rsid w:val="007F5B02"/>
    <w:rsid w:val="00800989"/>
    <w:rsid w:val="008021B0"/>
    <w:rsid w:val="0080286C"/>
    <w:rsid w:val="008106D2"/>
    <w:rsid w:val="0081270A"/>
    <w:rsid w:val="008130A1"/>
    <w:rsid w:val="00822396"/>
    <w:rsid w:val="00822CC9"/>
    <w:rsid w:val="00826275"/>
    <w:rsid w:val="0082660D"/>
    <w:rsid w:val="00831E27"/>
    <w:rsid w:val="00832090"/>
    <w:rsid w:val="00832DED"/>
    <w:rsid w:val="00833E45"/>
    <w:rsid w:val="00833E73"/>
    <w:rsid w:val="00835AD8"/>
    <w:rsid w:val="008418D5"/>
    <w:rsid w:val="008422C6"/>
    <w:rsid w:val="00842616"/>
    <w:rsid w:val="0084513A"/>
    <w:rsid w:val="0084526B"/>
    <w:rsid w:val="00846C79"/>
    <w:rsid w:val="0085588F"/>
    <w:rsid w:val="00855B12"/>
    <w:rsid w:val="0085638B"/>
    <w:rsid w:val="008565A0"/>
    <w:rsid w:val="00856866"/>
    <w:rsid w:val="0085761D"/>
    <w:rsid w:val="0086575C"/>
    <w:rsid w:val="00865E08"/>
    <w:rsid w:val="00866FE4"/>
    <w:rsid w:val="0087666D"/>
    <w:rsid w:val="00882ECC"/>
    <w:rsid w:val="00885DBF"/>
    <w:rsid w:val="00887684"/>
    <w:rsid w:val="008909AB"/>
    <w:rsid w:val="008A64EF"/>
    <w:rsid w:val="008B1FC5"/>
    <w:rsid w:val="008B2B40"/>
    <w:rsid w:val="008B53E4"/>
    <w:rsid w:val="008B5AE2"/>
    <w:rsid w:val="008C0025"/>
    <w:rsid w:val="008C0C2A"/>
    <w:rsid w:val="008C2119"/>
    <w:rsid w:val="008C2D82"/>
    <w:rsid w:val="008C71C8"/>
    <w:rsid w:val="008C7B41"/>
    <w:rsid w:val="008D00B0"/>
    <w:rsid w:val="008D5535"/>
    <w:rsid w:val="008D585A"/>
    <w:rsid w:val="008D7DE3"/>
    <w:rsid w:val="008E1D14"/>
    <w:rsid w:val="008E3079"/>
    <w:rsid w:val="008E3512"/>
    <w:rsid w:val="008E4BB1"/>
    <w:rsid w:val="008E5E83"/>
    <w:rsid w:val="008F7DDF"/>
    <w:rsid w:val="00902279"/>
    <w:rsid w:val="00902A35"/>
    <w:rsid w:val="00907D51"/>
    <w:rsid w:val="009136BE"/>
    <w:rsid w:val="009200E3"/>
    <w:rsid w:val="0092079C"/>
    <w:rsid w:val="00924748"/>
    <w:rsid w:val="00932407"/>
    <w:rsid w:val="00932B6B"/>
    <w:rsid w:val="00934944"/>
    <w:rsid w:val="00937DF4"/>
    <w:rsid w:val="00940BB4"/>
    <w:rsid w:val="009449A5"/>
    <w:rsid w:val="009449B8"/>
    <w:rsid w:val="00944AC9"/>
    <w:rsid w:val="00951682"/>
    <w:rsid w:val="00951F7F"/>
    <w:rsid w:val="009531DE"/>
    <w:rsid w:val="00954212"/>
    <w:rsid w:val="00956A3A"/>
    <w:rsid w:val="00964862"/>
    <w:rsid w:val="00965DFF"/>
    <w:rsid w:val="009717EC"/>
    <w:rsid w:val="00971903"/>
    <w:rsid w:val="0097637E"/>
    <w:rsid w:val="009813AD"/>
    <w:rsid w:val="00982A7E"/>
    <w:rsid w:val="009843F3"/>
    <w:rsid w:val="00994536"/>
    <w:rsid w:val="009948DF"/>
    <w:rsid w:val="009969C5"/>
    <w:rsid w:val="00996AFC"/>
    <w:rsid w:val="009A2C1E"/>
    <w:rsid w:val="009A5ED5"/>
    <w:rsid w:val="009A699D"/>
    <w:rsid w:val="009B0FD9"/>
    <w:rsid w:val="009B4EE5"/>
    <w:rsid w:val="009C0760"/>
    <w:rsid w:val="009C458E"/>
    <w:rsid w:val="009C5570"/>
    <w:rsid w:val="009C6F6C"/>
    <w:rsid w:val="009D015C"/>
    <w:rsid w:val="009D0678"/>
    <w:rsid w:val="009E6A23"/>
    <w:rsid w:val="009F1372"/>
    <w:rsid w:val="009F1AA4"/>
    <w:rsid w:val="009F2582"/>
    <w:rsid w:val="009F2BEA"/>
    <w:rsid w:val="009F7518"/>
    <w:rsid w:val="00A056E4"/>
    <w:rsid w:val="00A10FA8"/>
    <w:rsid w:val="00A116D6"/>
    <w:rsid w:val="00A1407A"/>
    <w:rsid w:val="00A16740"/>
    <w:rsid w:val="00A211B6"/>
    <w:rsid w:val="00A247E5"/>
    <w:rsid w:val="00A27074"/>
    <w:rsid w:val="00A32002"/>
    <w:rsid w:val="00A34F3C"/>
    <w:rsid w:val="00A357F7"/>
    <w:rsid w:val="00A407C1"/>
    <w:rsid w:val="00A409FA"/>
    <w:rsid w:val="00A434D2"/>
    <w:rsid w:val="00A4406D"/>
    <w:rsid w:val="00A47151"/>
    <w:rsid w:val="00A50C6F"/>
    <w:rsid w:val="00A52FCB"/>
    <w:rsid w:val="00A6432F"/>
    <w:rsid w:val="00A65666"/>
    <w:rsid w:val="00A712E5"/>
    <w:rsid w:val="00A7356F"/>
    <w:rsid w:val="00A80CE4"/>
    <w:rsid w:val="00A87677"/>
    <w:rsid w:val="00A90687"/>
    <w:rsid w:val="00A960BC"/>
    <w:rsid w:val="00A96377"/>
    <w:rsid w:val="00AA1F36"/>
    <w:rsid w:val="00AA3173"/>
    <w:rsid w:val="00AA37F4"/>
    <w:rsid w:val="00AA7F47"/>
    <w:rsid w:val="00AB2BDD"/>
    <w:rsid w:val="00AB43C5"/>
    <w:rsid w:val="00AC2BAD"/>
    <w:rsid w:val="00AC49CD"/>
    <w:rsid w:val="00AD1B10"/>
    <w:rsid w:val="00AD2E48"/>
    <w:rsid w:val="00AD462E"/>
    <w:rsid w:val="00AD5618"/>
    <w:rsid w:val="00AD608C"/>
    <w:rsid w:val="00AE60FC"/>
    <w:rsid w:val="00AE617A"/>
    <w:rsid w:val="00AE6A0A"/>
    <w:rsid w:val="00AF1A2B"/>
    <w:rsid w:val="00AF1DED"/>
    <w:rsid w:val="00AF44DF"/>
    <w:rsid w:val="00AF6354"/>
    <w:rsid w:val="00AF763B"/>
    <w:rsid w:val="00B058D9"/>
    <w:rsid w:val="00B06446"/>
    <w:rsid w:val="00B12D8E"/>
    <w:rsid w:val="00B21155"/>
    <w:rsid w:val="00B26D32"/>
    <w:rsid w:val="00B279FC"/>
    <w:rsid w:val="00B31CDF"/>
    <w:rsid w:val="00B342E7"/>
    <w:rsid w:val="00B404F5"/>
    <w:rsid w:val="00B42C09"/>
    <w:rsid w:val="00B4713F"/>
    <w:rsid w:val="00B52FA9"/>
    <w:rsid w:val="00B55292"/>
    <w:rsid w:val="00B6257B"/>
    <w:rsid w:val="00B640C4"/>
    <w:rsid w:val="00B643EB"/>
    <w:rsid w:val="00B650B9"/>
    <w:rsid w:val="00B66691"/>
    <w:rsid w:val="00B7133C"/>
    <w:rsid w:val="00B749F6"/>
    <w:rsid w:val="00B76ED6"/>
    <w:rsid w:val="00B843FE"/>
    <w:rsid w:val="00B8537F"/>
    <w:rsid w:val="00B877FF"/>
    <w:rsid w:val="00B979B1"/>
    <w:rsid w:val="00BA4733"/>
    <w:rsid w:val="00BB0369"/>
    <w:rsid w:val="00BB0AC9"/>
    <w:rsid w:val="00BB120C"/>
    <w:rsid w:val="00BB3B8C"/>
    <w:rsid w:val="00BB3FAD"/>
    <w:rsid w:val="00BB6271"/>
    <w:rsid w:val="00BB7155"/>
    <w:rsid w:val="00BC4153"/>
    <w:rsid w:val="00BC5D52"/>
    <w:rsid w:val="00BD12B4"/>
    <w:rsid w:val="00BE00EE"/>
    <w:rsid w:val="00BE3C6B"/>
    <w:rsid w:val="00BE6615"/>
    <w:rsid w:val="00BF0BEF"/>
    <w:rsid w:val="00BF169D"/>
    <w:rsid w:val="00BF2E2A"/>
    <w:rsid w:val="00BF443F"/>
    <w:rsid w:val="00BF5BF3"/>
    <w:rsid w:val="00BF5FB5"/>
    <w:rsid w:val="00BF7881"/>
    <w:rsid w:val="00C00844"/>
    <w:rsid w:val="00C02D97"/>
    <w:rsid w:val="00C07528"/>
    <w:rsid w:val="00C11092"/>
    <w:rsid w:val="00C11C73"/>
    <w:rsid w:val="00C139E9"/>
    <w:rsid w:val="00C14336"/>
    <w:rsid w:val="00C15A9B"/>
    <w:rsid w:val="00C160DB"/>
    <w:rsid w:val="00C21F00"/>
    <w:rsid w:val="00C24B9E"/>
    <w:rsid w:val="00C26BDA"/>
    <w:rsid w:val="00C2726C"/>
    <w:rsid w:val="00C330DF"/>
    <w:rsid w:val="00C3573F"/>
    <w:rsid w:val="00C47EDC"/>
    <w:rsid w:val="00C50B4D"/>
    <w:rsid w:val="00C51378"/>
    <w:rsid w:val="00C539DC"/>
    <w:rsid w:val="00C61B3E"/>
    <w:rsid w:val="00C62479"/>
    <w:rsid w:val="00C63FBF"/>
    <w:rsid w:val="00C64045"/>
    <w:rsid w:val="00C64C90"/>
    <w:rsid w:val="00C7334D"/>
    <w:rsid w:val="00C75E38"/>
    <w:rsid w:val="00C76CD8"/>
    <w:rsid w:val="00C77615"/>
    <w:rsid w:val="00C77BD3"/>
    <w:rsid w:val="00C77DD4"/>
    <w:rsid w:val="00C83B16"/>
    <w:rsid w:val="00C83CD9"/>
    <w:rsid w:val="00C83E60"/>
    <w:rsid w:val="00C92153"/>
    <w:rsid w:val="00C933E5"/>
    <w:rsid w:val="00CA0C36"/>
    <w:rsid w:val="00CA0ECA"/>
    <w:rsid w:val="00CA1E54"/>
    <w:rsid w:val="00CB4476"/>
    <w:rsid w:val="00CC16E4"/>
    <w:rsid w:val="00CD112B"/>
    <w:rsid w:val="00CD2F33"/>
    <w:rsid w:val="00CD49AB"/>
    <w:rsid w:val="00CE161C"/>
    <w:rsid w:val="00CE5301"/>
    <w:rsid w:val="00CF0463"/>
    <w:rsid w:val="00CF7B49"/>
    <w:rsid w:val="00D063F0"/>
    <w:rsid w:val="00D07E96"/>
    <w:rsid w:val="00D1011F"/>
    <w:rsid w:val="00D13F92"/>
    <w:rsid w:val="00D13FCD"/>
    <w:rsid w:val="00D140ED"/>
    <w:rsid w:val="00D14BC2"/>
    <w:rsid w:val="00D14F65"/>
    <w:rsid w:val="00D16209"/>
    <w:rsid w:val="00D1726A"/>
    <w:rsid w:val="00D177C7"/>
    <w:rsid w:val="00D233A6"/>
    <w:rsid w:val="00D24202"/>
    <w:rsid w:val="00D245FB"/>
    <w:rsid w:val="00D26EC2"/>
    <w:rsid w:val="00D27DAE"/>
    <w:rsid w:val="00D313A7"/>
    <w:rsid w:val="00D323FA"/>
    <w:rsid w:val="00D4689D"/>
    <w:rsid w:val="00D50E71"/>
    <w:rsid w:val="00D535CF"/>
    <w:rsid w:val="00D72454"/>
    <w:rsid w:val="00D73A88"/>
    <w:rsid w:val="00D750B1"/>
    <w:rsid w:val="00D77F73"/>
    <w:rsid w:val="00D84D12"/>
    <w:rsid w:val="00D9047C"/>
    <w:rsid w:val="00D92AAB"/>
    <w:rsid w:val="00DA4BDC"/>
    <w:rsid w:val="00DB1C87"/>
    <w:rsid w:val="00DB2AE6"/>
    <w:rsid w:val="00DB47C0"/>
    <w:rsid w:val="00DB6532"/>
    <w:rsid w:val="00DB6B10"/>
    <w:rsid w:val="00DC1146"/>
    <w:rsid w:val="00DC1F33"/>
    <w:rsid w:val="00DC62F9"/>
    <w:rsid w:val="00DD0F14"/>
    <w:rsid w:val="00DD491F"/>
    <w:rsid w:val="00DD5610"/>
    <w:rsid w:val="00DD5ADB"/>
    <w:rsid w:val="00DE43C5"/>
    <w:rsid w:val="00DE4949"/>
    <w:rsid w:val="00DE7152"/>
    <w:rsid w:val="00DF2025"/>
    <w:rsid w:val="00DF76E3"/>
    <w:rsid w:val="00E01551"/>
    <w:rsid w:val="00E0172A"/>
    <w:rsid w:val="00E027FC"/>
    <w:rsid w:val="00E06DF1"/>
    <w:rsid w:val="00E071A8"/>
    <w:rsid w:val="00E15689"/>
    <w:rsid w:val="00E21916"/>
    <w:rsid w:val="00E21FA2"/>
    <w:rsid w:val="00E25613"/>
    <w:rsid w:val="00E26E00"/>
    <w:rsid w:val="00E44696"/>
    <w:rsid w:val="00E46C97"/>
    <w:rsid w:val="00E51590"/>
    <w:rsid w:val="00E5222B"/>
    <w:rsid w:val="00E523B1"/>
    <w:rsid w:val="00E5558D"/>
    <w:rsid w:val="00E55888"/>
    <w:rsid w:val="00E60AC9"/>
    <w:rsid w:val="00E62B46"/>
    <w:rsid w:val="00E652FC"/>
    <w:rsid w:val="00E711AD"/>
    <w:rsid w:val="00E717A2"/>
    <w:rsid w:val="00E72C1F"/>
    <w:rsid w:val="00E761D8"/>
    <w:rsid w:val="00E820A9"/>
    <w:rsid w:val="00E85CBE"/>
    <w:rsid w:val="00E8628C"/>
    <w:rsid w:val="00E870CE"/>
    <w:rsid w:val="00E8720B"/>
    <w:rsid w:val="00E9322C"/>
    <w:rsid w:val="00E94684"/>
    <w:rsid w:val="00E95838"/>
    <w:rsid w:val="00E97005"/>
    <w:rsid w:val="00EA22DB"/>
    <w:rsid w:val="00EA461F"/>
    <w:rsid w:val="00EA6F98"/>
    <w:rsid w:val="00EB324D"/>
    <w:rsid w:val="00EB542C"/>
    <w:rsid w:val="00EB5911"/>
    <w:rsid w:val="00EB5B17"/>
    <w:rsid w:val="00EB7D8E"/>
    <w:rsid w:val="00EC034D"/>
    <w:rsid w:val="00EC1022"/>
    <w:rsid w:val="00EC2755"/>
    <w:rsid w:val="00ED3390"/>
    <w:rsid w:val="00ED4F75"/>
    <w:rsid w:val="00EE09F2"/>
    <w:rsid w:val="00EE1225"/>
    <w:rsid w:val="00EE613E"/>
    <w:rsid w:val="00EE6AD6"/>
    <w:rsid w:val="00EE6D03"/>
    <w:rsid w:val="00EE71B2"/>
    <w:rsid w:val="00EE770E"/>
    <w:rsid w:val="00EE77B9"/>
    <w:rsid w:val="00EF1231"/>
    <w:rsid w:val="00EF55C3"/>
    <w:rsid w:val="00EF5E15"/>
    <w:rsid w:val="00EF640B"/>
    <w:rsid w:val="00F007C7"/>
    <w:rsid w:val="00F037E6"/>
    <w:rsid w:val="00F04B17"/>
    <w:rsid w:val="00F052A1"/>
    <w:rsid w:val="00F10E81"/>
    <w:rsid w:val="00F14244"/>
    <w:rsid w:val="00F20BE3"/>
    <w:rsid w:val="00F22D9B"/>
    <w:rsid w:val="00F26FA6"/>
    <w:rsid w:val="00F32342"/>
    <w:rsid w:val="00F32485"/>
    <w:rsid w:val="00F32E43"/>
    <w:rsid w:val="00F3300E"/>
    <w:rsid w:val="00F34B04"/>
    <w:rsid w:val="00F40C88"/>
    <w:rsid w:val="00F42840"/>
    <w:rsid w:val="00F43525"/>
    <w:rsid w:val="00F44B15"/>
    <w:rsid w:val="00F45E30"/>
    <w:rsid w:val="00F46C7C"/>
    <w:rsid w:val="00F474D8"/>
    <w:rsid w:val="00F47FC9"/>
    <w:rsid w:val="00F50587"/>
    <w:rsid w:val="00F536EE"/>
    <w:rsid w:val="00F563E8"/>
    <w:rsid w:val="00F57955"/>
    <w:rsid w:val="00F6103E"/>
    <w:rsid w:val="00F64275"/>
    <w:rsid w:val="00F66635"/>
    <w:rsid w:val="00F7029F"/>
    <w:rsid w:val="00F73A19"/>
    <w:rsid w:val="00F74F54"/>
    <w:rsid w:val="00F82EDC"/>
    <w:rsid w:val="00F943EF"/>
    <w:rsid w:val="00F949BB"/>
    <w:rsid w:val="00FA08CA"/>
    <w:rsid w:val="00FA2F8A"/>
    <w:rsid w:val="00FA6FDC"/>
    <w:rsid w:val="00FC021D"/>
    <w:rsid w:val="00FC29A2"/>
    <w:rsid w:val="00FD118F"/>
    <w:rsid w:val="00FD6095"/>
    <w:rsid w:val="00FD70FB"/>
    <w:rsid w:val="00FE45F2"/>
    <w:rsid w:val="00FE59E1"/>
    <w:rsid w:val="00FE6839"/>
    <w:rsid w:val="00FF27B6"/>
    <w:rsid w:val="00FF32AE"/>
    <w:rsid w:val="00FF4194"/>
    <w:rsid w:val="00FF69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6E8C"/>
    <w:pPr>
      <w:spacing w:before="200" w:line="360" w:lineRule="auto"/>
    </w:pPr>
    <w:rPr>
      <w:rFonts w:ascii="Times New Roman" w:hAnsi="Times New Roman"/>
      <w:sz w:val="24"/>
      <w:szCs w:val="22"/>
      <w:lang w:eastAsia="en-US"/>
    </w:rPr>
  </w:style>
  <w:style w:type="paragraph" w:styleId="Naslov1">
    <w:name w:val="heading 1"/>
    <w:basedOn w:val="Navaden"/>
    <w:next w:val="Navaden"/>
    <w:link w:val="Naslov1Znak"/>
    <w:uiPriority w:val="9"/>
    <w:qFormat/>
    <w:rsid w:val="00246E8C"/>
    <w:pPr>
      <w:keepNext/>
      <w:numPr>
        <w:numId w:val="29"/>
      </w:numPr>
      <w:spacing w:before="240" w:after="60"/>
      <w:outlineLvl w:val="0"/>
    </w:pPr>
    <w:rPr>
      <w:rFonts w:ascii="Calibri" w:eastAsia="Times New Roman" w:hAnsi="Calibri"/>
      <w:b/>
      <w:bCs/>
      <w:i/>
      <w:kern w:val="32"/>
      <w:sz w:val="32"/>
      <w:szCs w:val="32"/>
    </w:rPr>
  </w:style>
  <w:style w:type="paragraph" w:styleId="Naslov2">
    <w:name w:val="heading 2"/>
    <w:basedOn w:val="Navaden"/>
    <w:next w:val="Navaden"/>
    <w:link w:val="Naslov2Znak"/>
    <w:uiPriority w:val="9"/>
    <w:unhideWhenUsed/>
    <w:qFormat/>
    <w:rsid w:val="00DD5ADB"/>
    <w:pPr>
      <w:keepNext/>
      <w:keepLines/>
      <w:numPr>
        <w:ilvl w:val="1"/>
        <w:numId w:val="29"/>
      </w:numPr>
      <w:outlineLvl w:val="1"/>
    </w:pPr>
    <w:rPr>
      <w:rFonts w:eastAsiaTheme="majorEastAsia" w:cstheme="majorBidi"/>
      <w:b/>
      <w:bCs/>
      <w:i/>
      <w:sz w:val="28"/>
      <w:szCs w:val="26"/>
    </w:rPr>
  </w:style>
  <w:style w:type="paragraph" w:styleId="Naslov3">
    <w:name w:val="heading 3"/>
    <w:basedOn w:val="Navaden"/>
    <w:next w:val="Navaden"/>
    <w:link w:val="Naslov3Znak"/>
    <w:uiPriority w:val="9"/>
    <w:unhideWhenUsed/>
    <w:qFormat/>
    <w:rsid w:val="00E9322C"/>
    <w:pPr>
      <w:keepNext/>
      <w:keepLines/>
      <w:numPr>
        <w:ilvl w:val="2"/>
        <w:numId w:val="29"/>
      </w:numPr>
      <w:outlineLvl w:val="2"/>
    </w:pPr>
    <w:rPr>
      <w:rFonts w:eastAsiaTheme="majorEastAsia" w:cstheme="majorBidi"/>
      <w:b/>
      <w:bCs/>
      <w:color w:val="4F81BD" w:themeColor="accent1"/>
    </w:rPr>
  </w:style>
  <w:style w:type="paragraph" w:styleId="Naslov4">
    <w:name w:val="heading 4"/>
    <w:basedOn w:val="Navaden"/>
    <w:next w:val="Navaden"/>
    <w:link w:val="Naslov4Znak"/>
    <w:uiPriority w:val="9"/>
    <w:semiHidden/>
    <w:unhideWhenUsed/>
    <w:qFormat/>
    <w:rsid w:val="00E9322C"/>
    <w:pPr>
      <w:keepNext/>
      <w:keepLines/>
      <w:numPr>
        <w:ilvl w:val="3"/>
        <w:numId w:val="29"/>
      </w:numPr>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E9322C"/>
    <w:pPr>
      <w:keepNext/>
      <w:keepLines/>
      <w:numPr>
        <w:ilvl w:val="4"/>
        <w:numId w:val="29"/>
      </w:numPr>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E9322C"/>
    <w:pPr>
      <w:keepNext/>
      <w:keepLines/>
      <w:numPr>
        <w:ilvl w:val="5"/>
        <w:numId w:val="29"/>
      </w:numPr>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E9322C"/>
    <w:pPr>
      <w:keepNext/>
      <w:keepLines/>
      <w:numPr>
        <w:ilvl w:val="6"/>
        <w:numId w:val="29"/>
      </w:numPr>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9322C"/>
    <w:pPr>
      <w:keepNext/>
      <w:keepLines/>
      <w:numPr>
        <w:ilvl w:val="7"/>
        <w:numId w:val="29"/>
      </w:numPr>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E9322C"/>
    <w:pPr>
      <w:keepNext/>
      <w:keepLines/>
      <w:numPr>
        <w:ilvl w:val="8"/>
        <w:numId w:val="29"/>
      </w:numPr>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052A1"/>
    <w:pPr>
      <w:ind w:left="720"/>
      <w:contextualSpacing/>
    </w:pPr>
  </w:style>
  <w:style w:type="paragraph" w:styleId="Sprotnaopomba-besedilo">
    <w:name w:val="footnote text"/>
    <w:basedOn w:val="Navaden"/>
    <w:link w:val="Sprotnaopomba-besediloZnak"/>
    <w:uiPriority w:val="99"/>
    <w:semiHidden/>
    <w:unhideWhenUsed/>
    <w:rsid w:val="0027296F"/>
    <w:pPr>
      <w:spacing w:before="0" w:line="240" w:lineRule="auto"/>
    </w:pPr>
    <w:rPr>
      <w:sz w:val="20"/>
      <w:szCs w:val="20"/>
      <w:lang w:val="en-GB"/>
    </w:rPr>
  </w:style>
  <w:style w:type="character" w:customStyle="1" w:styleId="Sprotnaopomba-besediloZnak">
    <w:name w:val="Sprotna opomba - besedilo Znak"/>
    <w:basedOn w:val="Privzetapisavaodstavka"/>
    <w:link w:val="Sprotnaopomba-besedilo"/>
    <w:uiPriority w:val="99"/>
    <w:semiHidden/>
    <w:rsid w:val="0027296F"/>
    <w:rPr>
      <w:lang w:val="en-GB" w:eastAsia="en-US"/>
    </w:rPr>
  </w:style>
  <w:style w:type="character" w:styleId="Sprotnaopomba-sklic">
    <w:name w:val="footnote reference"/>
    <w:basedOn w:val="Privzetapisavaodstavka"/>
    <w:uiPriority w:val="99"/>
    <w:semiHidden/>
    <w:unhideWhenUsed/>
    <w:rsid w:val="00AB43C5"/>
    <w:rPr>
      <w:vertAlign w:val="superscript"/>
    </w:rPr>
  </w:style>
  <w:style w:type="character" w:styleId="Hiperpovezava">
    <w:name w:val="Hyperlink"/>
    <w:basedOn w:val="Privzetapisavaodstavka"/>
    <w:uiPriority w:val="99"/>
    <w:unhideWhenUsed/>
    <w:rsid w:val="00AA37F4"/>
    <w:rPr>
      <w:color w:val="0000FF"/>
      <w:u w:val="single"/>
    </w:rPr>
  </w:style>
  <w:style w:type="paragraph" w:styleId="Brezrazmikov">
    <w:name w:val="No Spacing"/>
    <w:link w:val="BrezrazmikovZnak"/>
    <w:uiPriority w:val="1"/>
    <w:qFormat/>
    <w:rsid w:val="000B4A2A"/>
    <w:rPr>
      <w:rFonts w:eastAsia="Times New Roman"/>
      <w:sz w:val="22"/>
      <w:szCs w:val="22"/>
      <w:lang w:eastAsia="en-US"/>
    </w:rPr>
  </w:style>
  <w:style w:type="character" w:customStyle="1" w:styleId="BrezrazmikovZnak">
    <w:name w:val="Brez razmikov Znak"/>
    <w:basedOn w:val="Privzetapisavaodstavka"/>
    <w:link w:val="Brezrazmikov"/>
    <w:uiPriority w:val="1"/>
    <w:rsid w:val="000B4A2A"/>
    <w:rPr>
      <w:rFonts w:eastAsia="Times New Roman"/>
      <w:sz w:val="22"/>
      <w:szCs w:val="22"/>
      <w:lang w:val="sl-SI" w:eastAsia="en-US" w:bidi="ar-SA"/>
    </w:rPr>
  </w:style>
  <w:style w:type="paragraph" w:styleId="Besedilooblaka">
    <w:name w:val="Balloon Text"/>
    <w:basedOn w:val="Navaden"/>
    <w:link w:val="BesedilooblakaZnak"/>
    <w:uiPriority w:val="99"/>
    <w:semiHidden/>
    <w:unhideWhenUsed/>
    <w:rsid w:val="000B4A2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4A2A"/>
    <w:rPr>
      <w:rFonts w:ascii="Tahoma" w:hAnsi="Tahoma" w:cs="Tahoma"/>
      <w:sz w:val="16"/>
      <w:szCs w:val="16"/>
      <w:lang w:eastAsia="en-US"/>
    </w:rPr>
  </w:style>
  <w:style w:type="character" w:styleId="SledenaHiperpovezava">
    <w:name w:val="FollowedHyperlink"/>
    <w:basedOn w:val="Privzetapisavaodstavka"/>
    <w:uiPriority w:val="99"/>
    <w:semiHidden/>
    <w:unhideWhenUsed/>
    <w:rsid w:val="009F2582"/>
    <w:rPr>
      <w:color w:val="800080"/>
      <w:u w:val="single"/>
    </w:rPr>
  </w:style>
  <w:style w:type="character" w:customStyle="1" w:styleId="Naslov1Znak">
    <w:name w:val="Naslov 1 Znak"/>
    <w:basedOn w:val="Privzetapisavaodstavka"/>
    <w:link w:val="Naslov1"/>
    <w:uiPriority w:val="9"/>
    <w:rsid w:val="00246E8C"/>
    <w:rPr>
      <w:rFonts w:eastAsia="Times New Roman"/>
      <w:b/>
      <w:bCs/>
      <w:i/>
      <w:kern w:val="32"/>
      <w:sz w:val="32"/>
      <w:szCs w:val="32"/>
      <w:lang w:eastAsia="en-US"/>
    </w:rPr>
  </w:style>
  <w:style w:type="paragraph" w:styleId="Napis">
    <w:name w:val="caption"/>
    <w:basedOn w:val="Navaden"/>
    <w:next w:val="Navaden"/>
    <w:uiPriority w:val="35"/>
    <w:unhideWhenUsed/>
    <w:qFormat/>
    <w:rsid w:val="00214017"/>
    <w:pPr>
      <w:keepNext/>
      <w:spacing w:line="240" w:lineRule="auto"/>
    </w:pPr>
    <w:rPr>
      <w:b/>
      <w:bCs/>
      <w:szCs w:val="18"/>
    </w:rPr>
  </w:style>
  <w:style w:type="paragraph" w:styleId="Glava">
    <w:name w:val="header"/>
    <w:basedOn w:val="Navaden"/>
    <w:link w:val="GlavaZnak"/>
    <w:uiPriority w:val="99"/>
    <w:semiHidden/>
    <w:unhideWhenUsed/>
    <w:rsid w:val="00D063F0"/>
    <w:pPr>
      <w:tabs>
        <w:tab w:val="center" w:pos="4536"/>
        <w:tab w:val="right" w:pos="9072"/>
      </w:tabs>
      <w:spacing w:before="0" w:line="240" w:lineRule="auto"/>
    </w:pPr>
  </w:style>
  <w:style w:type="character" w:customStyle="1" w:styleId="GlavaZnak">
    <w:name w:val="Glava Znak"/>
    <w:basedOn w:val="Privzetapisavaodstavka"/>
    <w:link w:val="Glava"/>
    <w:uiPriority w:val="99"/>
    <w:semiHidden/>
    <w:rsid w:val="00D063F0"/>
    <w:rPr>
      <w:sz w:val="24"/>
      <w:szCs w:val="22"/>
      <w:lang w:eastAsia="en-US"/>
    </w:rPr>
  </w:style>
  <w:style w:type="paragraph" w:styleId="Noga">
    <w:name w:val="footer"/>
    <w:basedOn w:val="Navaden"/>
    <w:link w:val="NogaZnak"/>
    <w:uiPriority w:val="99"/>
    <w:semiHidden/>
    <w:unhideWhenUsed/>
    <w:rsid w:val="00D063F0"/>
    <w:pPr>
      <w:tabs>
        <w:tab w:val="center" w:pos="4536"/>
        <w:tab w:val="right" w:pos="9072"/>
      </w:tabs>
      <w:spacing w:before="0" w:line="240" w:lineRule="auto"/>
    </w:pPr>
  </w:style>
  <w:style w:type="character" w:customStyle="1" w:styleId="NogaZnak">
    <w:name w:val="Noga Znak"/>
    <w:basedOn w:val="Privzetapisavaodstavka"/>
    <w:link w:val="Noga"/>
    <w:uiPriority w:val="99"/>
    <w:semiHidden/>
    <w:rsid w:val="00D063F0"/>
    <w:rPr>
      <w:sz w:val="24"/>
      <w:szCs w:val="22"/>
      <w:lang w:eastAsia="en-US"/>
    </w:rPr>
  </w:style>
  <w:style w:type="character" w:customStyle="1" w:styleId="Naslov2Znak">
    <w:name w:val="Naslov 2 Znak"/>
    <w:basedOn w:val="Privzetapisavaodstavka"/>
    <w:link w:val="Naslov2"/>
    <w:uiPriority w:val="9"/>
    <w:rsid w:val="00DD5ADB"/>
    <w:rPr>
      <w:rFonts w:eastAsiaTheme="majorEastAsia" w:cstheme="majorBidi"/>
      <w:b/>
      <w:bCs/>
      <w:i/>
      <w:sz w:val="28"/>
      <w:szCs w:val="26"/>
      <w:lang w:eastAsia="en-US"/>
    </w:rPr>
  </w:style>
  <w:style w:type="character" w:customStyle="1" w:styleId="Naslov3Znak">
    <w:name w:val="Naslov 3 Znak"/>
    <w:basedOn w:val="Privzetapisavaodstavka"/>
    <w:link w:val="Naslov3"/>
    <w:uiPriority w:val="9"/>
    <w:rsid w:val="00E9322C"/>
    <w:rPr>
      <w:rFonts w:eastAsiaTheme="majorEastAsia" w:cstheme="majorBidi"/>
      <w:b/>
      <w:bCs/>
      <w:color w:val="4F81BD" w:themeColor="accent1"/>
      <w:sz w:val="24"/>
      <w:szCs w:val="22"/>
      <w:lang w:eastAsia="en-US"/>
    </w:rPr>
  </w:style>
  <w:style w:type="character" w:customStyle="1" w:styleId="Naslov4Znak">
    <w:name w:val="Naslov 4 Znak"/>
    <w:basedOn w:val="Privzetapisavaodstavka"/>
    <w:link w:val="Naslov4"/>
    <w:uiPriority w:val="9"/>
    <w:semiHidden/>
    <w:rsid w:val="00E9322C"/>
    <w:rPr>
      <w:rFonts w:asciiTheme="majorHAnsi" w:eastAsiaTheme="majorEastAsia" w:hAnsiTheme="majorHAnsi" w:cstheme="majorBidi"/>
      <w:b/>
      <w:bCs/>
      <w:i/>
      <w:iCs/>
      <w:color w:val="4F81BD" w:themeColor="accent1"/>
      <w:sz w:val="24"/>
      <w:szCs w:val="22"/>
      <w:lang w:eastAsia="en-US"/>
    </w:rPr>
  </w:style>
  <w:style w:type="character" w:customStyle="1" w:styleId="Naslov5Znak">
    <w:name w:val="Naslov 5 Znak"/>
    <w:basedOn w:val="Privzetapisavaodstavka"/>
    <w:link w:val="Naslov5"/>
    <w:uiPriority w:val="9"/>
    <w:semiHidden/>
    <w:rsid w:val="00E9322C"/>
    <w:rPr>
      <w:rFonts w:asciiTheme="majorHAnsi" w:eastAsiaTheme="majorEastAsia" w:hAnsiTheme="majorHAnsi" w:cstheme="majorBidi"/>
      <w:color w:val="243F60" w:themeColor="accent1" w:themeShade="7F"/>
      <w:sz w:val="24"/>
      <w:szCs w:val="22"/>
      <w:lang w:eastAsia="en-US"/>
    </w:rPr>
  </w:style>
  <w:style w:type="character" w:customStyle="1" w:styleId="Naslov6Znak">
    <w:name w:val="Naslov 6 Znak"/>
    <w:basedOn w:val="Privzetapisavaodstavka"/>
    <w:link w:val="Naslov6"/>
    <w:uiPriority w:val="9"/>
    <w:semiHidden/>
    <w:rsid w:val="00E9322C"/>
    <w:rPr>
      <w:rFonts w:asciiTheme="majorHAnsi" w:eastAsiaTheme="majorEastAsia" w:hAnsiTheme="majorHAnsi" w:cstheme="majorBidi"/>
      <w:i/>
      <w:iCs/>
      <w:color w:val="243F60" w:themeColor="accent1" w:themeShade="7F"/>
      <w:sz w:val="24"/>
      <w:szCs w:val="22"/>
      <w:lang w:eastAsia="en-US"/>
    </w:rPr>
  </w:style>
  <w:style w:type="character" w:customStyle="1" w:styleId="Naslov7Znak">
    <w:name w:val="Naslov 7 Znak"/>
    <w:basedOn w:val="Privzetapisavaodstavka"/>
    <w:link w:val="Naslov7"/>
    <w:uiPriority w:val="9"/>
    <w:semiHidden/>
    <w:rsid w:val="00E9322C"/>
    <w:rPr>
      <w:rFonts w:asciiTheme="majorHAnsi" w:eastAsiaTheme="majorEastAsia" w:hAnsiTheme="majorHAnsi" w:cstheme="majorBidi"/>
      <w:i/>
      <w:iCs/>
      <w:color w:val="404040" w:themeColor="text1" w:themeTint="BF"/>
      <w:sz w:val="24"/>
      <w:szCs w:val="22"/>
      <w:lang w:eastAsia="en-US"/>
    </w:rPr>
  </w:style>
  <w:style w:type="character" w:customStyle="1" w:styleId="Naslov8Znak">
    <w:name w:val="Naslov 8 Znak"/>
    <w:basedOn w:val="Privzetapisavaodstavka"/>
    <w:link w:val="Naslov8"/>
    <w:uiPriority w:val="9"/>
    <w:semiHidden/>
    <w:rsid w:val="00E9322C"/>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uiPriority w:val="9"/>
    <w:semiHidden/>
    <w:rsid w:val="00E9322C"/>
    <w:rPr>
      <w:rFonts w:asciiTheme="majorHAnsi" w:eastAsiaTheme="majorEastAsia" w:hAnsiTheme="majorHAnsi" w:cstheme="majorBidi"/>
      <w:i/>
      <w:iCs/>
      <w:color w:val="404040" w:themeColor="text1" w:themeTint="BF"/>
      <w:lang w:eastAsia="en-US"/>
    </w:rPr>
  </w:style>
  <w:style w:type="paragraph" w:styleId="Konnaopomba-besedilo">
    <w:name w:val="endnote text"/>
    <w:basedOn w:val="Navaden"/>
    <w:link w:val="Konnaopomba-besediloZnak"/>
    <w:uiPriority w:val="99"/>
    <w:semiHidden/>
    <w:unhideWhenUsed/>
    <w:rsid w:val="00224D9D"/>
    <w:pPr>
      <w:spacing w:before="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224D9D"/>
    <w:rPr>
      <w:lang w:eastAsia="en-US"/>
    </w:rPr>
  </w:style>
  <w:style w:type="character" w:styleId="Konnaopomba-sklic">
    <w:name w:val="endnote reference"/>
    <w:basedOn w:val="Privzetapisavaodstavka"/>
    <w:uiPriority w:val="99"/>
    <w:semiHidden/>
    <w:unhideWhenUsed/>
    <w:rsid w:val="00224D9D"/>
    <w:rPr>
      <w:vertAlign w:val="superscript"/>
    </w:rPr>
  </w:style>
  <w:style w:type="table" w:styleId="Tabelamrea">
    <w:name w:val="Table Grid"/>
    <w:basedOn w:val="Navadnatabela"/>
    <w:uiPriority w:val="59"/>
    <w:rsid w:val="000E2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6E8C"/>
    <w:pPr>
      <w:spacing w:before="200" w:line="360" w:lineRule="auto"/>
    </w:pPr>
    <w:rPr>
      <w:rFonts w:ascii="Times New Roman" w:hAnsi="Times New Roman"/>
      <w:sz w:val="24"/>
      <w:szCs w:val="22"/>
      <w:lang w:eastAsia="en-US"/>
    </w:rPr>
  </w:style>
  <w:style w:type="paragraph" w:styleId="Naslov1">
    <w:name w:val="heading 1"/>
    <w:basedOn w:val="Navaden"/>
    <w:next w:val="Navaden"/>
    <w:link w:val="Naslov1Znak"/>
    <w:uiPriority w:val="9"/>
    <w:qFormat/>
    <w:rsid w:val="00246E8C"/>
    <w:pPr>
      <w:keepNext/>
      <w:numPr>
        <w:numId w:val="29"/>
      </w:numPr>
      <w:spacing w:before="240" w:after="60"/>
      <w:outlineLvl w:val="0"/>
    </w:pPr>
    <w:rPr>
      <w:rFonts w:ascii="Calibri" w:eastAsia="Times New Roman" w:hAnsi="Calibri"/>
      <w:b/>
      <w:bCs/>
      <w:i/>
      <w:kern w:val="32"/>
      <w:sz w:val="32"/>
      <w:szCs w:val="32"/>
    </w:rPr>
  </w:style>
  <w:style w:type="paragraph" w:styleId="Naslov2">
    <w:name w:val="heading 2"/>
    <w:basedOn w:val="Navaden"/>
    <w:next w:val="Navaden"/>
    <w:link w:val="Naslov2Znak"/>
    <w:uiPriority w:val="9"/>
    <w:unhideWhenUsed/>
    <w:qFormat/>
    <w:rsid w:val="00DD5ADB"/>
    <w:pPr>
      <w:keepNext/>
      <w:keepLines/>
      <w:numPr>
        <w:ilvl w:val="1"/>
        <w:numId w:val="29"/>
      </w:numPr>
      <w:outlineLvl w:val="1"/>
    </w:pPr>
    <w:rPr>
      <w:rFonts w:eastAsiaTheme="majorEastAsia" w:cstheme="majorBidi"/>
      <w:b/>
      <w:bCs/>
      <w:i/>
      <w:sz w:val="28"/>
      <w:szCs w:val="26"/>
    </w:rPr>
  </w:style>
  <w:style w:type="paragraph" w:styleId="Naslov3">
    <w:name w:val="heading 3"/>
    <w:basedOn w:val="Navaden"/>
    <w:next w:val="Navaden"/>
    <w:link w:val="Naslov3Znak"/>
    <w:uiPriority w:val="9"/>
    <w:unhideWhenUsed/>
    <w:qFormat/>
    <w:rsid w:val="00E9322C"/>
    <w:pPr>
      <w:keepNext/>
      <w:keepLines/>
      <w:numPr>
        <w:ilvl w:val="2"/>
        <w:numId w:val="29"/>
      </w:numPr>
      <w:outlineLvl w:val="2"/>
    </w:pPr>
    <w:rPr>
      <w:rFonts w:eastAsiaTheme="majorEastAsia" w:cstheme="majorBidi"/>
      <w:b/>
      <w:bCs/>
      <w:color w:val="4F81BD" w:themeColor="accent1"/>
    </w:rPr>
  </w:style>
  <w:style w:type="paragraph" w:styleId="Naslov4">
    <w:name w:val="heading 4"/>
    <w:basedOn w:val="Navaden"/>
    <w:next w:val="Navaden"/>
    <w:link w:val="Naslov4Znak"/>
    <w:uiPriority w:val="9"/>
    <w:semiHidden/>
    <w:unhideWhenUsed/>
    <w:qFormat/>
    <w:rsid w:val="00E9322C"/>
    <w:pPr>
      <w:keepNext/>
      <w:keepLines/>
      <w:numPr>
        <w:ilvl w:val="3"/>
        <w:numId w:val="29"/>
      </w:numPr>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E9322C"/>
    <w:pPr>
      <w:keepNext/>
      <w:keepLines/>
      <w:numPr>
        <w:ilvl w:val="4"/>
        <w:numId w:val="29"/>
      </w:numPr>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E9322C"/>
    <w:pPr>
      <w:keepNext/>
      <w:keepLines/>
      <w:numPr>
        <w:ilvl w:val="5"/>
        <w:numId w:val="29"/>
      </w:numPr>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E9322C"/>
    <w:pPr>
      <w:keepNext/>
      <w:keepLines/>
      <w:numPr>
        <w:ilvl w:val="6"/>
        <w:numId w:val="29"/>
      </w:numPr>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9322C"/>
    <w:pPr>
      <w:keepNext/>
      <w:keepLines/>
      <w:numPr>
        <w:ilvl w:val="7"/>
        <w:numId w:val="29"/>
      </w:numPr>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E9322C"/>
    <w:pPr>
      <w:keepNext/>
      <w:keepLines/>
      <w:numPr>
        <w:ilvl w:val="8"/>
        <w:numId w:val="29"/>
      </w:numPr>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052A1"/>
    <w:pPr>
      <w:ind w:left="720"/>
      <w:contextualSpacing/>
    </w:pPr>
  </w:style>
  <w:style w:type="paragraph" w:styleId="Sprotnaopomba-besedilo">
    <w:name w:val="footnote text"/>
    <w:basedOn w:val="Navaden"/>
    <w:link w:val="Sprotnaopomba-besediloZnak"/>
    <w:uiPriority w:val="99"/>
    <w:semiHidden/>
    <w:unhideWhenUsed/>
    <w:rsid w:val="0027296F"/>
    <w:pPr>
      <w:spacing w:before="0" w:line="240" w:lineRule="auto"/>
    </w:pPr>
    <w:rPr>
      <w:sz w:val="20"/>
      <w:szCs w:val="20"/>
      <w:lang w:val="en-GB"/>
    </w:rPr>
  </w:style>
  <w:style w:type="character" w:customStyle="1" w:styleId="Sprotnaopomba-besediloZnak">
    <w:name w:val="Sprotna opomba - besedilo Znak"/>
    <w:basedOn w:val="Privzetapisavaodstavka"/>
    <w:link w:val="Sprotnaopomba-besedilo"/>
    <w:uiPriority w:val="99"/>
    <w:semiHidden/>
    <w:rsid w:val="0027296F"/>
    <w:rPr>
      <w:lang w:val="en-GB" w:eastAsia="en-US"/>
    </w:rPr>
  </w:style>
  <w:style w:type="character" w:styleId="Sprotnaopomba-sklic">
    <w:name w:val="footnote reference"/>
    <w:basedOn w:val="Privzetapisavaodstavka"/>
    <w:uiPriority w:val="99"/>
    <w:semiHidden/>
    <w:unhideWhenUsed/>
    <w:rsid w:val="00AB43C5"/>
    <w:rPr>
      <w:vertAlign w:val="superscript"/>
    </w:rPr>
  </w:style>
  <w:style w:type="character" w:styleId="Hiperpovezava">
    <w:name w:val="Hyperlink"/>
    <w:basedOn w:val="Privzetapisavaodstavka"/>
    <w:uiPriority w:val="99"/>
    <w:unhideWhenUsed/>
    <w:rsid w:val="00AA37F4"/>
    <w:rPr>
      <w:color w:val="0000FF"/>
      <w:u w:val="single"/>
    </w:rPr>
  </w:style>
  <w:style w:type="paragraph" w:styleId="Brezrazmikov">
    <w:name w:val="No Spacing"/>
    <w:link w:val="BrezrazmikovZnak"/>
    <w:uiPriority w:val="1"/>
    <w:qFormat/>
    <w:rsid w:val="000B4A2A"/>
    <w:rPr>
      <w:rFonts w:eastAsia="Times New Roman"/>
      <w:sz w:val="22"/>
      <w:szCs w:val="22"/>
      <w:lang w:eastAsia="en-US"/>
    </w:rPr>
  </w:style>
  <w:style w:type="character" w:customStyle="1" w:styleId="BrezrazmikovZnak">
    <w:name w:val="Brez razmikov Znak"/>
    <w:basedOn w:val="Privzetapisavaodstavka"/>
    <w:link w:val="Brezrazmikov"/>
    <w:uiPriority w:val="1"/>
    <w:rsid w:val="000B4A2A"/>
    <w:rPr>
      <w:rFonts w:eastAsia="Times New Roman"/>
      <w:sz w:val="22"/>
      <w:szCs w:val="22"/>
      <w:lang w:val="sl-SI" w:eastAsia="en-US" w:bidi="ar-SA"/>
    </w:rPr>
  </w:style>
  <w:style w:type="paragraph" w:styleId="Besedilooblaka">
    <w:name w:val="Balloon Text"/>
    <w:basedOn w:val="Navaden"/>
    <w:link w:val="BesedilooblakaZnak"/>
    <w:uiPriority w:val="99"/>
    <w:semiHidden/>
    <w:unhideWhenUsed/>
    <w:rsid w:val="000B4A2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4A2A"/>
    <w:rPr>
      <w:rFonts w:ascii="Tahoma" w:hAnsi="Tahoma" w:cs="Tahoma"/>
      <w:sz w:val="16"/>
      <w:szCs w:val="16"/>
      <w:lang w:eastAsia="en-US"/>
    </w:rPr>
  </w:style>
  <w:style w:type="character" w:styleId="SledenaHiperpovezava">
    <w:name w:val="FollowedHyperlink"/>
    <w:basedOn w:val="Privzetapisavaodstavka"/>
    <w:uiPriority w:val="99"/>
    <w:semiHidden/>
    <w:unhideWhenUsed/>
    <w:rsid w:val="009F2582"/>
    <w:rPr>
      <w:color w:val="800080"/>
      <w:u w:val="single"/>
    </w:rPr>
  </w:style>
  <w:style w:type="character" w:customStyle="1" w:styleId="Naslov1Znak">
    <w:name w:val="Naslov 1 Znak"/>
    <w:basedOn w:val="Privzetapisavaodstavka"/>
    <w:link w:val="Naslov1"/>
    <w:uiPriority w:val="9"/>
    <w:rsid w:val="00246E8C"/>
    <w:rPr>
      <w:rFonts w:eastAsia="Times New Roman"/>
      <w:b/>
      <w:bCs/>
      <w:i/>
      <w:kern w:val="32"/>
      <w:sz w:val="32"/>
      <w:szCs w:val="32"/>
      <w:lang w:eastAsia="en-US"/>
    </w:rPr>
  </w:style>
  <w:style w:type="paragraph" w:styleId="Napis">
    <w:name w:val="caption"/>
    <w:basedOn w:val="Navaden"/>
    <w:next w:val="Navaden"/>
    <w:uiPriority w:val="35"/>
    <w:unhideWhenUsed/>
    <w:qFormat/>
    <w:rsid w:val="00214017"/>
    <w:pPr>
      <w:keepNext/>
      <w:spacing w:line="240" w:lineRule="auto"/>
    </w:pPr>
    <w:rPr>
      <w:b/>
      <w:bCs/>
      <w:szCs w:val="18"/>
    </w:rPr>
  </w:style>
  <w:style w:type="paragraph" w:styleId="Glava">
    <w:name w:val="header"/>
    <w:basedOn w:val="Navaden"/>
    <w:link w:val="GlavaZnak"/>
    <w:uiPriority w:val="99"/>
    <w:semiHidden/>
    <w:unhideWhenUsed/>
    <w:rsid w:val="00D063F0"/>
    <w:pPr>
      <w:tabs>
        <w:tab w:val="center" w:pos="4536"/>
        <w:tab w:val="right" w:pos="9072"/>
      </w:tabs>
      <w:spacing w:before="0" w:line="240" w:lineRule="auto"/>
    </w:pPr>
  </w:style>
  <w:style w:type="character" w:customStyle="1" w:styleId="GlavaZnak">
    <w:name w:val="Glava Znak"/>
    <w:basedOn w:val="Privzetapisavaodstavka"/>
    <w:link w:val="Glava"/>
    <w:uiPriority w:val="99"/>
    <w:semiHidden/>
    <w:rsid w:val="00D063F0"/>
    <w:rPr>
      <w:sz w:val="24"/>
      <w:szCs w:val="22"/>
      <w:lang w:eastAsia="en-US"/>
    </w:rPr>
  </w:style>
  <w:style w:type="paragraph" w:styleId="Noga">
    <w:name w:val="footer"/>
    <w:basedOn w:val="Navaden"/>
    <w:link w:val="NogaZnak"/>
    <w:uiPriority w:val="99"/>
    <w:semiHidden/>
    <w:unhideWhenUsed/>
    <w:rsid w:val="00D063F0"/>
    <w:pPr>
      <w:tabs>
        <w:tab w:val="center" w:pos="4536"/>
        <w:tab w:val="right" w:pos="9072"/>
      </w:tabs>
      <w:spacing w:before="0" w:line="240" w:lineRule="auto"/>
    </w:pPr>
  </w:style>
  <w:style w:type="character" w:customStyle="1" w:styleId="NogaZnak">
    <w:name w:val="Noga Znak"/>
    <w:basedOn w:val="Privzetapisavaodstavka"/>
    <w:link w:val="Noga"/>
    <w:uiPriority w:val="99"/>
    <w:semiHidden/>
    <w:rsid w:val="00D063F0"/>
    <w:rPr>
      <w:sz w:val="24"/>
      <w:szCs w:val="22"/>
      <w:lang w:eastAsia="en-US"/>
    </w:rPr>
  </w:style>
  <w:style w:type="character" w:customStyle="1" w:styleId="Naslov2Znak">
    <w:name w:val="Naslov 2 Znak"/>
    <w:basedOn w:val="Privzetapisavaodstavka"/>
    <w:link w:val="Naslov2"/>
    <w:uiPriority w:val="9"/>
    <w:rsid w:val="00DD5ADB"/>
    <w:rPr>
      <w:rFonts w:eastAsiaTheme="majorEastAsia" w:cstheme="majorBidi"/>
      <w:b/>
      <w:bCs/>
      <w:i/>
      <w:sz w:val="28"/>
      <w:szCs w:val="26"/>
      <w:lang w:eastAsia="en-US"/>
    </w:rPr>
  </w:style>
  <w:style w:type="character" w:customStyle="1" w:styleId="Naslov3Znak">
    <w:name w:val="Naslov 3 Znak"/>
    <w:basedOn w:val="Privzetapisavaodstavka"/>
    <w:link w:val="Naslov3"/>
    <w:uiPriority w:val="9"/>
    <w:rsid w:val="00E9322C"/>
    <w:rPr>
      <w:rFonts w:eastAsiaTheme="majorEastAsia" w:cstheme="majorBidi"/>
      <w:b/>
      <w:bCs/>
      <w:color w:val="4F81BD" w:themeColor="accent1"/>
      <w:sz w:val="24"/>
      <w:szCs w:val="22"/>
      <w:lang w:eastAsia="en-US"/>
    </w:rPr>
  </w:style>
  <w:style w:type="character" w:customStyle="1" w:styleId="Naslov4Znak">
    <w:name w:val="Naslov 4 Znak"/>
    <w:basedOn w:val="Privzetapisavaodstavka"/>
    <w:link w:val="Naslov4"/>
    <w:uiPriority w:val="9"/>
    <w:semiHidden/>
    <w:rsid w:val="00E9322C"/>
    <w:rPr>
      <w:rFonts w:asciiTheme="majorHAnsi" w:eastAsiaTheme="majorEastAsia" w:hAnsiTheme="majorHAnsi" w:cstheme="majorBidi"/>
      <w:b/>
      <w:bCs/>
      <w:i/>
      <w:iCs/>
      <w:color w:val="4F81BD" w:themeColor="accent1"/>
      <w:sz w:val="24"/>
      <w:szCs w:val="22"/>
      <w:lang w:eastAsia="en-US"/>
    </w:rPr>
  </w:style>
  <w:style w:type="character" w:customStyle="1" w:styleId="Naslov5Znak">
    <w:name w:val="Naslov 5 Znak"/>
    <w:basedOn w:val="Privzetapisavaodstavka"/>
    <w:link w:val="Naslov5"/>
    <w:uiPriority w:val="9"/>
    <w:semiHidden/>
    <w:rsid w:val="00E9322C"/>
    <w:rPr>
      <w:rFonts w:asciiTheme="majorHAnsi" w:eastAsiaTheme="majorEastAsia" w:hAnsiTheme="majorHAnsi" w:cstheme="majorBidi"/>
      <w:color w:val="243F60" w:themeColor="accent1" w:themeShade="7F"/>
      <w:sz w:val="24"/>
      <w:szCs w:val="22"/>
      <w:lang w:eastAsia="en-US"/>
    </w:rPr>
  </w:style>
  <w:style w:type="character" w:customStyle="1" w:styleId="Naslov6Znak">
    <w:name w:val="Naslov 6 Znak"/>
    <w:basedOn w:val="Privzetapisavaodstavka"/>
    <w:link w:val="Naslov6"/>
    <w:uiPriority w:val="9"/>
    <w:semiHidden/>
    <w:rsid w:val="00E9322C"/>
    <w:rPr>
      <w:rFonts w:asciiTheme="majorHAnsi" w:eastAsiaTheme="majorEastAsia" w:hAnsiTheme="majorHAnsi" w:cstheme="majorBidi"/>
      <w:i/>
      <w:iCs/>
      <w:color w:val="243F60" w:themeColor="accent1" w:themeShade="7F"/>
      <w:sz w:val="24"/>
      <w:szCs w:val="22"/>
      <w:lang w:eastAsia="en-US"/>
    </w:rPr>
  </w:style>
  <w:style w:type="character" w:customStyle="1" w:styleId="Naslov7Znak">
    <w:name w:val="Naslov 7 Znak"/>
    <w:basedOn w:val="Privzetapisavaodstavka"/>
    <w:link w:val="Naslov7"/>
    <w:uiPriority w:val="9"/>
    <w:semiHidden/>
    <w:rsid w:val="00E9322C"/>
    <w:rPr>
      <w:rFonts w:asciiTheme="majorHAnsi" w:eastAsiaTheme="majorEastAsia" w:hAnsiTheme="majorHAnsi" w:cstheme="majorBidi"/>
      <w:i/>
      <w:iCs/>
      <w:color w:val="404040" w:themeColor="text1" w:themeTint="BF"/>
      <w:sz w:val="24"/>
      <w:szCs w:val="22"/>
      <w:lang w:eastAsia="en-US"/>
    </w:rPr>
  </w:style>
  <w:style w:type="character" w:customStyle="1" w:styleId="Naslov8Znak">
    <w:name w:val="Naslov 8 Znak"/>
    <w:basedOn w:val="Privzetapisavaodstavka"/>
    <w:link w:val="Naslov8"/>
    <w:uiPriority w:val="9"/>
    <w:semiHidden/>
    <w:rsid w:val="00E9322C"/>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uiPriority w:val="9"/>
    <w:semiHidden/>
    <w:rsid w:val="00E9322C"/>
    <w:rPr>
      <w:rFonts w:asciiTheme="majorHAnsi" w:eastAsiaTheme="majorEastAsia" w:hAnsiTheme="majorHAnsi" w:cstheme="majorBidi"/>
      <w:i/>
      <w:iCs/>
      <w:color w:val="404040" w:themeColor="text1" w:themeTint="BF"/>
      <w:lang w:eastAsia="en-US"/>
    </w:rPr>
  </w:style>
  <w:style w:type="paragraph" w:styleId="Konnaopomba-besedilo">
    <w:name w:val="endnote text"/>
    <w:basedOn w:val="Navaden"/>
    <w:link w:val="Konnaopomba-besediloZnak"/>
    <w:uiPriority w:val="99"/>
    <w:semiHidden/>
    <w:unhideWhenUsed/>
    <w:rsid w:val="00224D9D"/>
    <w:pPr>
      <w:spacing w:before="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224D9D"/>
    <w:rPr>
      <w:lang w:eastAsia="en-US"/>
    </w:rPr>
  </w:style>
  <w:style w:type="character" w:styleId="Konnaopomba-sklic">
    <w:name w:val="endnote reference"/>
    <w:basedOn w:val="Privzetapisavaodstavka"/>
    <w:uiPriority w:val="99"/>
    <w:semiHidden/>
    <w:unhideWhenUsed/>
    <w:rsid w:val="00224D9D"/>
    <w:rPr>
      <w:vertAlign w:val="superscript"/>
    </w:rPr>
  </w:style>
  <w:style w:type="table" w:styleId="Tabelamrea">
    <w:name w:val="Table Grid"/>
    <w:basedOn w:val="Navadnatabela"/>
    <w:uiPriority w:val="59"/>
    <w:rsid w:val="000E2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sl/treaties/index.htm" TargetMode="External"/><Relationship Id="rId18" Type="http://schemas.openxmlformats.org/officeDocument/2006/relationships/hyperlink" Target="http://ec.europa.eu/justice/fundamental-rights/charter/" TargetMode="External"/><Relationship Id="rId26" Type="http://schemas.openxmlformats.org/officeDocument/2006/relationships/hyperlink" Target="http://en.wikipedia.org/wiki/Charter_of_Fundamental_Rights_of_the_European_Union" TargetMode="External"/><Relationship Id="rId3" Type="http://schemas.openxmlformats.org/officeDocument/2006/relationships/styles" Target="styles.xml"/><Relationship Id="rId21" Type="http://schemas.openxmlformats.org/officeDocument/2006/relationships/hyperlink" Target="http://www.europarl.europa.eu/aboutparliament/sl/0003fbe4e5/Listina-EU-o-temeljnih-pravicah.html" TargetMode="External"/><Relationship Id="rId7" Type="http://schemas.openxmlformats.org/officeDocument/2006/relationships/footnotes" Target="footnotes.xml"/><Relationship Id="rId12" Type="http://schemas.openxmlformats.org/officeDocument/2006/relationships/hyperlink" Target="http://eur-lex.europa.eu/LexUriServ/LexUriServ.do?uri=OJ:C:2007:306:0231:0271:SL:PDF" TargetMode="External"/><Relationship Id="rId17" Type="http://schemas.openxmlformats.org/officeDocument/2006/relationships/hyperlink" Target="http://ec.europa.eu/justice/fundamental-rights/charter/application/index_en.htm" TargetMode="External"/><Relationship Id="rId25" Type="http://schemas.openxmlformats.org/officeDocument/2006/relationships/hyperlink" Target="http://www.siol.net/novice/svet/2011/03/evropejci_napacno_razumejo_listino_eu_o_temeljnih_pravicah.aspx" TargetMode="External"/><Relationship Id="rId2" Type="http://schemas.openxmlformats.org/officeDocument/2006/relationships/numbering" Target="numbering.xml"/><Relationship Id="rId16" Type="http://schemas.openxmlformats.org/officeDocument/2006/relationships/hyperlink" Target="http://fra.europa.eu/en/publications-and-resources/videos?title=&amp;published_at%5bmin%5d=&amp;published_at%5bmax%5d=&amp;related_content=&amp;page=2" TargetMode="External"/><Relationship Id="rId20" Type="http://schemas.openxmlformats.org/officeDocument/2006/relationships/hyperlink" Target="http://europa.eu/legislation_summaries/justice_freedom_security/combating_discrimination/l33501_sl.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C:2007:306:0156:0157:SL:PDF" TargetMode="External"/><Relationship Id="rId24" Type="http://schemas.openxmlformats.org/officeDocument/2006/relationships/hyperlink" Target="http://www.mzz.gov.si/si/zunanja_politika_in_mednarodno_pravo/zunanja_politika/zunanja_in_varnostna_politika_eu/lizbonska_pogodba/listina_eu_o_temeljnih_pravicah/" TargetMode="External"/><Relationship Id="rId5" Type="http://schemas.openxmlformats.org/officeDocument/2006/relationships/settings" Target="settings.xml"/><Relationship Id="rId15" Type="http://schemas.openxmlformats.org/officeDocument/2006/relationships/hyperlink" Target="http://fra.europa.eu/en/charterpedia" TargetMode="External"/><Relationship Id="rId23" Type="http://schemas.openxmlformats.org/officeDocument/2006/relationships/hyperlink" Target="http://eur-lex.europa.eu/LexUriServ/LexUriServ.do?uri=OJ:C:2012:326:0391:0407:SL:PDF" TargetMode="External"/><Relationship Id="rId28" Type="http://schemas.openxmlformats.org/officeDocument/2006/relationships/fontTable" Target="fontTable.xml"/><Relationship Id="rId10" Type="http://schemas.openxmlformats.org/officeDocument/2006/relationships/hyperlink" Target="http://llet-131-198.uab.es/CATEDRA/images/experts/COMMENTARY%20OF%20THE%20CHARTER.pdf" TargetMode="External"/><Relationship Id="rId19" Type="http://schemas.openxmlformats.org/officeDocument/2006/relationships/hyperlink" Target="http://ec.europa.eu/justice/fundamental-rights/charter/application/index_en.htm" TargetMode="External"/><Relationship Id="rId4" Type="http://schemas.microsoft.com/office/2007/relationships/stylesWithEffects" Target="stylesWithEffects.xml"/><Relationship Id="rId9" Type="http://schemas.openxmlformats.org/officeDocument/2006/relationships/hyperlink" Target="http://eur-lex.europa.eu/LexUriServ/LexUriServ.do?uri=OJ:C:2012:326:0391:0407:SL:PDF" TargetMode="External"/><Relationship Id="rId14" Type="http://schemas.openxmlformats.org/officeDocument/2006/relationships/hyperlink" Target="http://fra.europa.eu/en" TargetMode="External"/><Relationship Id="rId22" Type="http://schemas.openxmlformats.org/officeDocument/2006/relationships/hyperlink" Target="http://llet-131-198.uab.es/CATEDRA/images/experts/COMMENTARY%20OF%20THE%20CHARTER.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D78115-3227-46A2-9144-3362D327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8</Pages>
  <Words>2412</Words>
  <Characters>13755</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State Aid in the EU Agriculture</vt:lpstr>
      <vt:lpstr>State Aid in the EU Agriculture</vt:lpstr>
    </vt:vector>
  </TitlesOfParts>
  <Company>Socialna akademija</Company>
  <LinksUpToDate>false</LinksUpToDate>
  <CharactersWithSpaces>16135</CharactersWithSpaces>
  <SharedDoc>false</SharedDoc>
  <HLinks>
    <vt:vector size="78" baseType="variant">
      <vt:variant>
        <vt:i4>5832715</vt:i4>
      </vt:variant>
      <vt:variant>
        <vt:i4>39</vt:i4>
      </vt:variant>
      <vt:variant>
        <vt:i4>0</vt:i4>
      </vt:variant>
      <vt:variant>
        <vt:i4>5</vt:i4>
      </vt:variant>
      <vt:variant>
        <vt:lpwstr>http://eur-lex.europa.eu/LexUriServ/LexUriServ.do?uri=CELEX:32006R1998:EN:NOT</vt:lpwstr>
      </vt:variant>
      <vt:variant>
        <vt:lpwstr/>
      </vt:variant>
      <vt:variant>
        <vt:i4>5767168</vt:i4>
      </vt:variant>
      <vt:variant>
        <vt:i4>36</vt:i4>
      </vt:variant>
      <vt:variant>
        <vt:i4>0</vt:i4>
      </vt:variant>
      <vt:variant>
        <vt:i4>5</vt:i4>
      </vt:variant>
      <vt:variant>
        <vt:lpwstr>http://eur-lex.europa.eu/LexUriServ/LexUriServ.do?uri=CELEX:32007R1535:EN:NOT</vt:lpwstr>
      </vt:variant>
      <vt:variant>
        <vt:lpwstr/>
      </vt:variant>
      <vt:variant>
        <vt:i4>5242893</vt:i4>
      </vt:variant>
      <vt:variant>
        <vt:i4>33</vt:i4>
      </vt:variant>
      <vt:variant>
        <vt:i4>0</vt:i4>
      </vt:variant>
      <vt:variant>
        <vt:i4>5</vt:i4>
      </vt:variant>
      <vt:variant>
        <vt:lpwstr>http://eur-lex.europa.eu/LexUriServ/LexUriServ.do?uri=CELEX:32008R0800:EN:NOT</vt:lpwstr>
      </vt:variant>
      <vt:variant>
        <vt:lpwstr/>
      </vt:variant>
      <vt:variant>
        <vt:i4>6094848</vt:i4>
      </vt:variant>
      <vt:variant>
        <vt:i4>30</vt:i4>
      </vt:variant>
      <vt:variant>
        <vt:i4>0</vt:i4>
      </vt:variant>
      <vt:variant>
        <vt:i4>5</vt:i4>
      </vt:variant>
      <vt:variant>
        <vt:lpwstr>http://eur-lex.europa.eu/LexUriServ/LexUriServ.do?uri=CELEX:31999R0659:EN:NOT</vt:lpwstr>
      </vt:variant>
      <vt:variant>
        <vt:lpwstr/>
      </vt:variant>
      <vt:variant>
        <vt:i4>5701639</vt:i4>
      </vt:variant>
      <vt:variant>
        <vt:i4>27</vt:i4>
      </vt:variant>
      <vt:variant>
        <vt:i4>0</vt:i4>
      </vt:variant>
      <vt:variant>
        <vt:i4>5</vt:i4>
      </vt:variant>
      <vt:variant>
        <vt:lpwstr>http://eur-lex.europa.eu/LexUriServ/LexUriServ.do?uri=CELEX:32006R1857:EN:NOT</vt:lpwstr>
      </vt:variant>
      <vt:variant>
        <vt:lpwstr/>
      </vt:variant>
      <vt:variant>
        <vt:i4>6225933</vt:i4>
      </vt:variant>
      <vt:variant>
        <vt:i4>24</vt:i4>
      </vt:variant>
      <vt:variant>
        <vt:i4>0</vt:i4>
      </vt:variant>
      <vt:variant>
        <vt:i4>5</vt:i4>
      </vt:variant>
      <vt:variant>
        <vt:lpwstr>http://eur-lex.europa.eu/LexUriServ/LexUriServ.do?uri=CELEX:31998R0994:EN:NOT</vt:lpwstr>
      </vt:variant>
      <vt:variant>
        <vt:lpwstr/>
      </vt:variant>
      <vt:variant>
        <vt:i4>3539056</vt:i4>
      </vt:variant>
      <vt:variant>
        <vt:i4>21</vt:i4>
      </vt:variant>
      <vt:variant>
        <vt:i4>0</vt:i4>
      </vt:variant>
      <vt:variant>
        <vt:i4>5</vt:i4>
      </vt:variant>
      <vt:variant>
        <vt:lpwstr>http://eur-lex.europa.eu/LexUriServ/LexUriServ.do?uri=CELEX:52006XC1227(01):EN:NOT</vt:lpwstr>
      </vt:variant>
      <vt:variant>
        <vt:lpwstr/>
      </vt:variant>
      <vt:variant>
        <vt:i4>6094858</vt:i4>
      </vt:variant>
      <vt:variant>
        <vt:i4>18</vt:i4>
      </vt:variant>
      <vt:variant>
        <vt:i4>0</vt:i4>
      </vt:variant>
      <vt:variant>
        <vt:i4>5</vt:i4>
      </vt:variant>
      <vt:variant>
        <vt:lpwstr>http://eur-lex.europa.eu/LexUriServ/LexUriServ.do?uri=CELEX:32006R1184:EN:NOT</vt:lpwstr>
      </vt:variant>
      <vt:variant>
        <vt:lpwstr/>
      </vt:variant>
      <vt:variant>
        <vt:i4>5636104</vt:i4>
      </vt:variant>
      <vt:variant>
        <vt:i4>15</vt:i4>
      </vt:variant>
      <vt:variant>
        <vt:i4>0</vt:i4>
      </vt:variant>
      <vt:variant>
        <vt:i4>5</vt:i4>
      </vt:variant>
      <vt:variant>
        <vt:lpwstr>http://eur-lex.europa.eu/LexUriServ/LexUriServ.do?uri=CELEX:32005R1698:EN:NOT</vt:lpwstr>
      </vt:variant>
      <vt:variant>
        <vt:lpwstr/>
      </vt:variant>
      <vt:variant>
        <vt:i4>6160384</vt:i4>
      </vt:variant>
      <vt:variant>
        <vt:i4>12</vt:i4>
      </vt:variant>
      <vt:variant>
        <vt:i4>0</vt:i4>
      </vt:variant>
      <vt:variant>
        <vt:i4>5</vt:i4>
      </vt:variant>
      <vt:variant>
        <vt:lpwstr>http://eur-lex.europa.eu/LexUriServ/LexUriServ.do?uri=CELEX:32007R1234:EN:NOT</vt:lpwstr>
      </vt:variant>
      <vt:variant>
        <vt:lpwstr/>
      </vt:variant>
      <vt:variant>
        <vt:i4>2555963</vt:i4>
      </vt:variant>
      <vt:variant>
        <vt:i4>9</vt:i4>
      </vt:variant>
      <vt:variant>
        <vt:i4>0</vt:i4>
      </vt:variant>
      <vt:variant>
        <vt:i4>5</vt:i4>
      </vt:variant>
      <vt:variant>
        <vt:lpwstr>http://eur-lex.europa.eu/en/treaties/index.htm</vt:lpwstr>
      </vt:variant>
      <vt:variant>
        <vt:lpwstr/>
      </vt:variant>
      <vt:variant>
        <vt:i4>2555963</vt:i4>
      </vt:variant>
      <vt:variant>
        <vt:i4>6</vt:i4>
      </vt:variant>
      <vt:variant>
        <vt:i4>0</vt:i4>
      </vt:variant>
      <vt:variant>
        <vt:i4>5</vt:i4>
      </vt:variant>
      <vt:variant>
        <vt:lpwstr>http://eur-lex.europa.eu/en/treaties/index.htm</vt:lpwstr>
      </vt:variant>
      <vt:variant>
        <vt:lpwstr/>
      </vt:variant>
      <vt:variant>
        <vt:i4>7929886</vt:i4>
      </vt:variant>
      <vt:variant>
        <vt:i4>3</vt:i4>
      </vt:variant>
      <vt:variant>
        <vt:i4>0</vt:i4>
      </vt:variant>
      <vt:variant>
        <vt:i4>5</vt:i4>
      </vt:variant>
      <vt:variant>
        <vt:lpwstr>http://www.stateaidscotland.gov.uk/state_aid/homepage.html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Aid in the EU Agriculture</dc:title>
  <dc:creator>Mario Plešej</dc:creator>
  <cp:lastModifiedBy>Mario</cp:lastModifiedBy>
  <cp:revision>7</cp:revision>
  <dcterms:created xsi:type="dcterms:W3CDTF">2013-12-31T10:18:00Z</dcterms:created>
  <dcterms:modified xsi:type="dcterms:W3CDTF">2013-12-31T15:01:00Z</dcterms:modified>
</cp:coreProperties>
</file>